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56" w:rsidRDefault="00535156" w:rsidP="009B7181">
      <w:pPr>
        <w:pStyle w:val="Nadpis1"/>
      </w:pPr>
      <w:r w:rsidRPr="00535156">
        <w:t>Zápis</w:t>
      </w:r>
      <w:r w:rsidR="0094325A">
        <w:t xml:space="preserve"> </w:t>
      </w:r>
      <w:r w:rsidR="003C7EE6">
        <w:t>1</w:t>
      </w:r>
      <w:r w:rsidR="001A5E06">
        <w:t>1</w:t>
      </w:r>
      <w:r w:rsidRPr="00535156">
        <w:t>. stretnutia tímu č. 2</w:t>
      </w:r>
    </w:p>
    <w:tbl>
      <w:tblPr>
        <w:tblStyle w:val="Mkatabulky"/>
        <w:tblW w:w="0" w:type="auto"/>
        <w:tblLook w:val="01E0"/>
      </w:tblPr>
      <w:tblGrid>
        <w:gridCol w:w="4635"/>
        <w:gridCol w:w="4545"/>
      </w:tblGrid>
      <w:tr w:rsidR="00535156" w:rsidRPr="00535156" w:rsidTr="00207FC8">
        <w:tc>
          <w:tcPr>
            <w:tcW w:w="4635" w:type="dxa"/>
          </w:tcPr>
          <w:p w:rsidR="00535156" w:rsidRPr="00A276A0" w:rsidRDefault="00535156" w:rsidP="00440A43">
            <w:pPr>
              <w:pStyle w:val="Bezmezer"/>
            </w:pPr>
            <w:r w:rsidRPr="00A276A0">
              <w:t xml:space="preserve">Vedúci pedagóg:  </w:t>
            </w:r>
            <w:r w:rsidR="003C7EE6">
              <w:t>Mgr. Alena Kovárová</w:t>
            </w: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mezer"/>
            </w:pPr>
          </w:p>
        </w:tc>
      </w:tr>
      <w:tr w:rsidR="00535156" w:rsidRPr="00535156" w:rsidTr="00207FC8">
        <w:trPr>
          <w:trHeight w:val="690"/>
        </w:trPr>
        <w:tc>
          <w:tcPr>
            <w:tcW w:w="4635" w:type="dxa"/>
            <w:vMerge w:val="restart"/>
          </w:tcPr>
          <w:p w:rsidR="00535156" w:rsidRPr="00A276A0" w:rsidRDefault="00535156" w:rsidP="003C7EE6">
            <w:pPr>
              <w:pStyle w:val="Bezmezer"/>
            </w:pPr>
            <w:r w:rsidRPr="00A276A0">
              <w:t>Zúčastnení členovia tímu:</w:t>
            </w:r>
          </w:p>
          <w:p w:rsidR="003C7EE6" w:rsidRDefault="003C7EE6" w:rsidP="003C7EE6">
            <w:pPr>
              <w:pStyle w:val="Bezmezer"/>
            </w:pPr>
            <w:r w:rsidRPr="00A276A0">
              <w:t>Bc. Filip Hlaváček</w:t>
            </w:r>
          </w:p>
          <w:p w:rsidR="00535156" w:rsidRPr="00A276A0" w:rsidRDefault="00535156" w:rsidP="003C7EE6">
            <w:pPr>
              <w:pStyle w:val="Bezmezer"/>
            </w:pPr>
            <w:r w:rsidRPr="00A276A0">
              <w:t>Bc. Ján Hudec</w:t>
            </w:r>
          </w:p>
          <w:p w:rsidR="00535156" w:rsidRPr="00A276A0" w:rsidRDefault="00535156" w:rsidP="003C7EE6">
            <w:pPr>
              <w:pStyle w:val="Bezmezer"/>
            </w:pPr>
            <w:r w:rsidRPr="00A276A0">
              <w:t>Bc. Pavol Mešťaník</w:t>
            </w:r>
          </w:p>
          <w:p w:rsidR="00535156" w:rsidRDefault="00535156" w:rsidP="003C7EE6">
            <w:pPr>
              <w:pStyle w:val="Bezmezer"/>
            </w:pPr>
            <w:r w:rsidRPr="00A276A0">
              <w:t>Bc. Matúš Novotný</w:t>
            </w:r>
          </w:p>
          <w:p w:rsidR="003C7EE6" w:rsidRDefault="003C7EE6" w:rsidP="003C7EE6">
            <w:pPr>
              <w:pStyle w:val="Bezmezer"/>
            </w:pPr>
            <w:r w:rsidRPr="00A276A0">
              <w:t>Bc. Michal Palček</w:t>
            </w:r>
          </w:p>
          <w:p w:rsidR="00535156" w:rsidRPr="00A276A0" w:rsidRDefault="00535156" w:rsidP="003C7EE6">
            <w:pPr>
              <w:pStyle w:val="Bezmezer"/>
            </w:pPr>
            <w:r w:rsidRPr="00A276A0">
              <w:t>Bc. Rastislav Pečík</w:t>
            </w:r>
          </w:p>
          <w:p w:rsidR="00535156" w:rsidRPr="00A276A0" w:rsidRDefault="00535156" w:rsidP="003C7EE6">
            <w:pPr>
              <w:pStyle w:val="Bezmezer"/>
            </w:pPr>
            <w:r w:rsidRPr="00A276A0">
              <w:t>Bc. Ivan Polko</w:t>
            </w: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mezer"/>
            </w:pPr>
            <w:r w:rsidRPr="00A276A0">
              <w:t xml:space="preserve">Dátum: </w:t>
            </w:r>
            <w:r w:rsidR="001A5E06">
              <w:t>13</w:t>
            </w:r>
            <w:r w:rsidR="00440A43">
              <w:t>.1</w:t>
            </w:r>
            <w:r w:rsidR="003C7EE6">
              <w:t>2</w:t>
            </w:r>
            <w:r w:rsidR="00440A43">
              <w:t>.2010</w:t>
            </w:r>
          </w:p>
          <w:p w:rsidR="00535156" w:rsidRPr="00A276A0" w:rsidRDefault="00535156" w:rsidP="00A276A0">
            <w:pPr>
              <w:pStyle w:val="Bezmezer"/>
            </w:pPr>
            <w:r w:rsidRPr="00A276A0">
              <w:t>Miestnosť: Softvérové štúdio</w:t>
            </w:r>
          </w:p>
          <w:p w:rsidR="00535156" w:rsidRPr="00A276A0" w:rsidRDefault="00535156" w:rsidP="00A276A0">
            <w:pPr>
              <w:pStyle w:val="Bezmezer"/>
            </w:pPr>
            <w:r w:rsidRPr="00A276A0">
              <w:t xml:space="preserve">Čas: 09:00-12:00 </w:t>
            </w:r>
          </w:p>
        </w:tc>
      </w:tr>
      <w:tr w:rsidR="00535156" w:rsidRPr="00535156" w:rsidTr="00207FC8">
        <w:trPr>
          <w:trHeight w:val="576"/>
        </w:trPr>
        <w:tc>
          <w:tcPr>
            <w:tcW w:w="4635" w:type="dxa"/>
            <w:vMerge/>
          </w:tcPr>
          <w:p w:rsidR="00535156" w:rsidRPr="00A276A0" w:rsidRDefault="00535156" w:rsidP="00A276A0">
            <w:pPr>
              <w:pStyle w:val="Bezmezer"/>
            </w:pP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mezer"/>
            </w:pPr>
            <w:r w:rsidRPr="00A276A0">
              <w:t xml:space="preserve">Zápis vypracovali: </w:t>
            </w:r>
          </w:p>
          <w:p w:rsidR="00535156" w:rsidRPr="00A276A0" w:rsidRDefault="00440A43" w:rsidP="001A5E06">
            <w:pPr>
              <w:pStyle w:val="Bezmezer"/>
            </w:pPr>
            <w:r>
              <w:t>Bc</w:t>
            </w:r>
            <w:r w:rsidR="003C7EE6">
              <w:t xml:space="preserve">. </w:t>
            </w:r>
            <w:r w:rsidR="001A5E06">
              <w:t>Ján Hudec</w:t>
            </w:r>
          </w:p>
        </w:tc>
      </w:tr>
      <w:tr w:rsidR="00535156" w:rsidRPr="00535156" w:rsidTr="00207FC8">
        <w:trPr>
          <w:trHeight w:val="444"/>
        </w:trPr>
        <w:tc>
          <w:tcPr>
            <w:tcW w:w="4635" w:type="dxa"/>
          </w:tcPr>
          <w:p w:rsidR="00535156" w:rsidRDefault="00535156" w:rsidP="00A276A0">
            <w:pPr>
              <w:pStyle w:val="Bezmezer"/>
            </w:pPr>
            <w:r w:rsidRPr="00A276A0">
              <w:t>Chýbajú:</w:t>
            </w:r>
          </w:p>
          <w:p w:rsidR="00535156" w:rsidRPr="00A276A0" w:rsidRDefault="00535156" w:rsidP="003C7EE6">
            <w:pPr>
              <w:pStyle w:val="Bezmezer"/>
            </w:pP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mezer"/>
            </w:pPr>
            <w:r w:rsidRPr="00A276A0">
              <w:t xml:space="preserve">Zápis overil: </w:t>
            </w:r>
          </w:p>
          <w:p w:rsidR="00535156" w:rsidRPr="00A276A0" w:rsidRDefault="00440A43" w:rsidP="003C7EE6">
            <w:pPr>
              <w:pStyle w:val="Bezmezer"/>
            </w:pPr>
            <w:r>
              <w:t>Bc.</w:t>
            </w:r>
            <w:r w:rsidR="001A5E06">
              <w:t xml:space="preserve"> Matúš Novotný</w:t>
            </w:r>
          </w:p>
        </w:tc>
      </w:tr>
    </w:tbl>
    <w:p w:rsidR="009B7181" w:rsidRDefault="009B7181" w:rsidP="009B7181">
      <w:pPr>
        <w:pStyle w:val="Nadpis2"/>
        <w:spacing w:before="0"/>
      </w:pPr>
    </w:p>
    <w:p w:rsidR="00535156" w:rsidRDefault="00535156" w:rsidP="009B7181">
      <w:pPr>
        <w:pStyle w:val="Nadpis2"/>
        <w:spacing w:before="0"/>
      </w:pPr>
      <w:r w:rsidRPr="00535156">
        <w:t xml:space="preserve">Téma </w:t>
      </w:r>
      <w:r w:rsidR="00207FC8">
        <w:t>stretnutia (podľa harmonogramu)</w:t>
      </w:r>
    </w:p>
    <w:p w:rsidR="009A237E" w:rsidRPr="009A237E" w:rsidRDefault="00F12C9D" w:rsidP="009A237E">
      <w:r w:rsidRPr="00F12C9D">
        <w:t xml:space="preserve">Postup </w:t>
      </w:r>
      <w:r w:rsidR="00713A09">
        <w:t>a</w:t>
      </w:r>
      <w:r w:rsidR="001A5E06">
        <w:t xml:space="preserve"> príprava na prezentáciu a</w:t>
      </w:r>
      <w:r w:rsidR="00713A09">
        <w:t> </w:t>
      </w:r>
      <w:r w:rsidR="001A5E06">
        <w:t>odovzdanie</w:t>
      </w:r>
      <w:r w:rsidR="00713A09">
        <w:t xml:space="preserve"> projektu</w:t>
      </w:r>
      <w:r w:rsidR="001A5E06">
        <w:t>. Taktiež rozpracovanie plánu na skúškové obdobie</w:t>
      </w:r>
      <w:r w:rsidRPr="00F12C9D">
        <w:t>.</w:t>
      </w:r>
    </w:p>
    <w:p w:rsidR="00535156" w:rsidRDefault="00535156" w:rsidP="009B7181">
      <w:pPr>
        <w:pStyle w:val="Nadpis2"/>
      </w:pPr>
      <w:r w:rsidRPr="00535156">
        <w:t>Vyhodnotenie úloh z predchádzajúceho stretnutia</w:t>
      </w:r>
    </w:p>
    <w:tbl>
      <w:tblPr>
        <w:tblStyle w:val="Svetlmriekazvraznenie11"/>
        <w:tblW w:w="0" w:type="auto"/>
        <w:tblLook w:val="04A0"/>
      </w:tblPr>
      <w:tblGrid>
        <w:gridCol w:w="1384"/>
        <w:gridCol w:w="3969"/>
        <w:gridCol w:w="1556"/>
        <w:gridCol w:w="2303"/>
      </w:tblGrid>
      <w:tr w:rsidR="00207FC8" w:rsidRPr="00207FC8" w:rsidTr="00AE2DCE">
        <w:trPr>
          <w:cnfStyle w:val="100000000000"/>
        </w:trPr>
        <w:tc>
          <w:tcPr>
            <w:cnfStyle w:val="001000000000"/>
            <w:tcW w:w="1384" w:type="dxa"/>
          </w:tcPr>
          <w:p w:rsidR="00207FC8" w:rsidRPr="00907510" w:rsidRDefault="00207FC8" w:rsidP="00A276A0">
            <w:pPr>
              <w:pStyle w:val="Bezmezer"/>
            </w:pPr>
            <w:r w:rsidRPr="00907510">
              <w:t>Číslo úlohy</w:t>
            </w:r>
          </w:p>
        </w:tc>
        <w:tc>
          <w:tcPr>
            <w:tcW w:w="3969" w:type="dxa"/>
          </w:tcPr>
          <w:p w:rsidR="00207FC8" w:rsidRPr="00A276A0" w:rsidRDefault="00207FC8" w:rsidP="00A276A0">
            <w:pPr>
              <w:pStyle w:val="Bezmezer"/>
              <w:cnfStyle w:val="100000000000"/>
            </w:pPr>
            <w:r w:rsidRPr="00A276A0">
              <w:t>Úloha</w:t>
            </w:r>
          </w:p>
        </w:tc>
        <w:tc>
          <w:tcPr>
            <w:tcW w:w="1556" w:type="dxa"/>
          </w:tcPr>
          <w:p w:rsidR="00207FC8" w:rsidRPr="00A276A0" w:rsidRDefault="008D64F8" w:rsidP="00A276A0">
            <w:pPr>
              <w:pStyle w:val="Bezmezer"/>
              <w:cnfStyle w:val="100000000000"/>
            </w:pPr>
            <w:r>
              <w:t>Riešitelia</w:t>
            </w: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mezer"/>
              <w:cnfStyle w:val="100000000000"/>
            </w:pPr>
            <w:r w:rsidRPr="00A276A0">
              <w:t>Stav</w:t>
            </w:r>
          </w:p>
        </w:tc>
      </w:tr>
      <w:tr w:rsidR="001A5E06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1A5E06" w:rsidRPr="00E07CC8" w:rsidRDefault="001A5E06" w:rsidP="00782A6D">
            <w:pPr>
              <w:pStyle w:val="Bezmezer"/>
              <w:jc w:val="center"/>
              <w:rPr>
                <w:b w:val="0"/>
                <w:bCs w:val="0"/>
              </w:rPr>
            </w:pPr>
            <w:r>
              <w:t>7</w:t>
            </w:r>
            <w:r w:rsidRPr="00E07CC8">
              <w:t>.9</w:t>
            </w:r>
          </w:p>
        </w:tc>
        <w:tc>
          <w:tcPr>
            <w:tcW w:w="3969" w:type="dxa"/>
          </w:tcPr>
          <w:p w:rsidR="001A5E06" w:rsidRPr="00E07CC8" w:rsidRDefault="001A5E06" w:rsidP="00782A6D">
            <w:pPr>
              <w:pStyle w:val="Bezmezer"/>
              <w:cnfStyle w:val="000000100000"/>
            </w:pPr>
            <w:r>
              <w:t xml:space="preserve">Vytvoriť </w:t>
            </w:r>
            <w:r w:rsidRPr="00E07CC8">
              <w:t>GUI</w:t>
            </w:r>
            <w:r>
              <w:t xml:space="preserve"> pre 3D</w:t>
            </w:r>
          </w:p>
        </w:tc>
        <w:tc>
          <w:tcPr>
            <w:tcW w:w="1556" w:type="dxa"/>
          </w:tcPr>
          <w:p w:rsidR="001A5E06" w:rsidRPr="00E07CC8" w:rsidRDefault="001A5E06" w:rsidP="00782A6D">
            <w:pPr>
              <w:pStyle w:val="Bezmezer"/>
              <w:cnfStyle w:val="000000100000"/>
            </w:pPr>
            <w:r w:rsidRPr="00E07CC8">
              <w:t>Filip</w:t>
            </w:r>
          </w:p>
        </w:tc>
        <w:tc>
          <w:tcPr>
            <w:tcW w:w="2303" w:type="dxa"/>
          </w:tcPr>
          <w:p w:rsidR="001A5E06" w:rsidRPr="00A276A0" w:rsidRDefault="00396AFF" w:rsidP="003C7EE6">
            <w:pPr>
              <w:pStyle w:val="Bezmezer"/>
              <w:cnfStyle w:val="000000100000"/>
            </w:pPr>
            <w:r>
              <w:t>Splnená</w:t>
            </w:r>
          </w:p>
        </w:tc>
      </w:tr>
      <w:tr w:rsidR="001A5E06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1A5E06" w:rsidRPr="00E07CC8" w:rsidRDefault="001A5E06" w:rsidP="00782A6D">
            <w:pPr>
              <w:pStyle w:val="Bezmezer"/>
              <w:jc w:val="center"/>
              <w:rPr>
                <w:b w:val="0"/>
                <w:bCs w:val="0"/>
              </w:rPr>
            </w:pPr>
            <w:r>
              <w:t>7</w:t>
            </w:r>
            <w:r w:rsidRPr="00E07CC8">
              <w:t>.10</w:t>
            </w:r>
          </w:p>
        </w:tc>
        <w:tc>
          <w:tcPr>
            <w:tcW w:w="3969" w:type="dxa"/>
          </w:tcPr>
          <w:p w:rsidR="001A5E06" w:rsidRPr="00E07CC8" w:rsidRDefault="001A5E06" w:rsidP="00782A6D">
            <w:pPr>
              <w:pStyle w:val="Bezmezer"/>
              <w:cnfStyle w:val="000000010000"/>
            </w:pPr>
            <w:r>
              <w:t xml:space="preserve">Vytvoriť </w:t>
            </w:r>
            <w:r w:rsidRPr="00E07CC8">
              <w:t>GUI</w:t>
            </w:r>
            <w:r>
              <w:t xml:space="preserve"> pre 2D</w:t>
            </w:r>
          </w:p>
        </w:tc>
        <w:tc>
          <w:tcPr>
            <w:tcW w:w="1556" w:type="dxa"/>
          </w:tcPr>
          <w:p w:rsidR="001A5E06" w:rsidRPr="00E07CC8" w:rsidRDefault="001A5E06" w:rsidP="00782A6D">
            <w:pPr>
              <w:pStyle w:val="Bezmezer"/>
              <w:cnfStyle w:val="000000010000"/>
            </w:pPr>
            <w:r>
              <w:t>Filip</w:t>
            </w:r>
          </w:p>
        </w:tc>
        <w:tc>
          <w:tcPr>
            <w:tcW w:w="2303" w:type="dxa"/>
          </w:tcPr>
          <w:p w:rsidR="001A5E06" w:rsidRPr="00A276A0" w:rsidRDefault="00396AFF" w:rsidP="003C7EE6">
            <w:pPr>
              <w:pStyle w:val="Bezmezer"/>
              <w:cnfStyle w:val="000000010000"/>
            </w:pPr>
            <w:r>
              <w:t>Splnená</w:t>
            </w:r>
          </w:p>
        </w:tc>
      </w:tr>
      <w:tr w:rsidR="001A5E06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9.3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Zapracovanie pripomienok k dokumentácii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Matúš</w:t>
            </w:r>
          </w:p>
        </w:tc>
        <w:tc>
          <w:tcPr>
            <w:tcW w:w="2303" w:type="dxa"/>
          </w:tcPr>
          <w:p w:rsidR="001A5E06" w:rsidRDefault="001A5E06" w:rsidP="003C7EE6">
            <w:pPr>
              <w:pStyle w:val="Bezmezer"/>
              <w:cnfStyle w:val="000000100000"/>
            </w:pPr>
            <w:r>
              <w:t>Splnená</w:t>
            </w:r>
          </w:p>
        </w:tc>
      </w:tr>
      <w:tr w:rsidR="001A5E06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9.6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Dokumentácia – štábna kultúra zdrojového kódu (</w:t>
            </w:r>
            <w:proofErr w:type="spellStart"/>
            <w:r>
              <w:t>php</w:t>
            </w:r>
            <w:proofErr w:type="spellEnd"/>
            <w:r>
              <w:t>)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Rastislav</w:t>
            </w:r>
          </w:p>
        </w:tc>
        <w:tc>
          <w:tcPr>
            <w:tcW w:w="2303" w:type="dxa"/>
          </w:tcPr>
          <w:p w:rsidR="001A5E06" w:rsidRDefault="001A5E06" w:rsidP="003C7EE6">
            <w:pPr>
              <w:pStyle w:val="Bezmezer"/>
              <w:cnfStyle w:val="000000010000"/>
            </w:pPr>
            <w:r>
              <w:t>Splnená</w:t>
            </w:r>
          </w:p>
        </w:tc>
      </w:tr>
      <w:tr w:rsidR="001A5E06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9.8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Revízia kapitoly 6 a 10 v projektovej dokumentácii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Michal</w:t>
            </w:r>
          </w:p>
        </w:tc>
        <w:tc>
          <w:tcPr>
            <w:tcW w:w="2303" w:type="dxa"/>
          </w:tcPr>
          <w:p w:rsidR="001A5E06" w:rsidRDefault="001A5E06" w:rsidP="003C7EE6">
            <w:pPr>
              <w:pStyle w:val="Bezmezer"/>
              <w:cnfStyle w:val="000000100000"/>
            </w:pPr>
            <w:r>
              <w:t>Splnená</w:t>
            </w:r>
          </w:p>
        </w:tc>
      </w:tr>
      <w:tr w:rsidR="001A5E06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9.9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Dokumentácia – importovanie do databázy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Rastislav</w:t>
            </w:r>
          </w:p>
        </w:tc>
        <w:tc>
          <w:tcPr>
            <w:tcW w:w="2303" w:type="dxa"/>
          </w:tcPr>
          <w:p w:rsidR="001A5E06" w:rsidRDefault="001A5E06" w:rsidP="003E62E0">
            <w:pPr>
              <w:pStyle w:val="Bezmezer"/>
              <w:cnfStyle w:val="000000010000"/>
            </w:pPr>
            <w:r>
              <w:t>Splnená</w:t>
            </w:r>
          </w:p>
        </w:tc>
      </w:tr>
      <w:tr w:rsidR="001A5E06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9.10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 xml:space="preserve">Dokumentácia – KR server 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Rastislav</w:t>
            </w:r>
          </w:p>
        </w:tc>
        <w:tc>
          <w:tcPr>
            <w:tcW w:w="2303" w:type="dxa"/>
          </w:tcPr>
          <w:p w:rsidR="001A5E06" w:rsidRDefault="001A5E06" w:rsidP="003E62E0">
            <w:pPr>
              <w:pStyle w:val="Bezmezer"/>
              <w:cnfStyle w:val="000000100000"/>
            </w:pPr>
            <w:r>
              <w:t>Splnená</w:t>
            </w:r>
          </w:p>
        </w:tc>
      </w:tr>
      <w:tr w:rsidR="001A5E06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9.11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Dokumentácia – KR klient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Matúš</w:t>
            </w:r>
          </w:p>
        </w:tc>
        <w:tc>
          <w:tcPr>
            <w:tcW w:w="2303" w:type="dxa"/>
          </w:tcPr>
          <w:p w:rsidR="001A5E06" w:rsidRPr="00A276A0" w:rsidRDefault="00396AFF" w:rsidP="003E62E0">
            <w:pPr>
              <w:pStyle w:val="Bezmezer"/>
              <w:cnfStyle w:val="000000010000"/>
            </w:pPr>
            <w:r>
              <w:t>Splnená</w:t>
            </w:r>
          </w:p>
        </w:tc>
      </w:tr>
      <w:tr w:rsidR="001A5E06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9.15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Dokumentácia – GUI pre 3D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Filip</w:t>
            </w:r>
          </w:p>
        </w:tc>
        <w:tc>
          <w:tcPr>
            <w:tcW w:w="2303" w:type="dxa"/>
          </w:tcPr>
          <w:p w:rsidR="001A5E06" w:rsidRPr="00A276A0" w:rsidRDefault="00396AFF" w:rsidP="00CA0C56">
            <w:pPr>
              <w:pStyle w:val="Bezmezer"/>
              <w:cnfStyle w:val="000000100000"/>
            </w:pPr>
            <w:r>
              <w:t>Splnená</w:t>
            </w:r>
          </w:p>
        </w:tc>
      </w:tr>
      <w:tr w:rsidR="001A5E06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9.17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Implementovať funkcionalitu GUI pre 3D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Filip</w:t>
            </w:r>
          </w:p>
        </w:tc>
        <w:tc>
          <w:tcPr>
            <w:tcW w:w="2303" w:type="dxa"/>
          </w:tcPr>
          <w:p w:rsidR="001A5E06" w:rsidRPr="00A276A0" w:rsidRDefault="00396AFF" w:rsidP="000B40B5">
            <w:pPr>
              <w:pStyle w:val="Bezmezer"/>
              <w:cnfStyle w:val="000000010000"/>
            </w:pPr>
            <w:r>
              <w:t>Rozpracovaná (30</w:t>
            </w:r>
            <w:r>
              <w:rPr>
                <w:lang w:val="en-US"/>
              </w:rPr>
              <w:t>%</w:t>
            </w:r>
            <w:r>
              <w:t>)</w:t>
            </w:r>
            <w:r w:rsidR="00AD48D1">
              <w:t xml:space="preserve"> a presunutá do LS</w:t>
            </w:r>
          </w:p>
        </w:tc>
      </w:tr>
      <w:tr w:rsidR="001A5E06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9.18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Kontrola zapracovania zmien a dodržiavania štábnej kultúry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Ján</w:t>
            </w:r>
          </w:p>
        </w:tc>
        <w:tc>
          <w:tcPr>
            <w:tcW w:w="2303" w:type="dxa"/>
          </w:tcPr>
          <w:p w:rsidR="001A5E06" w:rsidRDefault="00396AFF" w:rsidP="00CA0C56">
            <w:pPr>
              <w:pStyle w:val="Bezmezer"/>
              <w:cnfStyle w:val="000000100000"/>
            </w:pPr>
            <w:r>
              <w:t>Zrušená po rozpracovaní</w:t>
            </w:r>
            <w:r w:rsidR="007A46C1">
              <w:t xml:space="preserve"> (40</w:t>
            </w:r>
            <w:r w:rsidR="007A46C1">
              <w:rPr>
                <w:lang w:val="en-US"/>
              </w:rPr>
              <w:t>%</w:t>
            </w:r>
            <w:r w:rsidR="007A46C1">
              <w:t>)</w:t>
            </w:r>
          </w:p>
        </w:tc>
      </w:tr>
      <w:tr w:rsidR="001A5E06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10.1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Zdokumentovať metodiku pomenúvania súborov.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Pavol</w:t>
            </w:r>
          </w:p>
        </w:tc>
        <w:tc>
          <w:tcPr>
            <w:tcW w:w="2303" w:type="dxa"/>
          </w:tcPr>
          <w:p w:rsidR="001A5E06" w:rsidRDefault="001A5E06" w:rsidP="00CA0C56">
            <w:pPr>
              <w:pStyle w:val="Bezmezer"/>
              <w:cnfStyle w:val="000000010000"/>
            </w:pPr>
            <w:r>
              <w:t>Splnená</w:t>
            </w:r>
          </w:p>
        </w:tc>
      </w:tr>
      <w:tr w:rsidR="001A5E06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10.2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Prepísať zdrojový kód do anglického jazyka (komentáre ostanú v slovenčine)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Michal</w:t>
            </w:r>
          </w:p>
        </w:tc>
        <w:tc>
          <w:tcPr>
            <w:tcW w:w="2303" w:type="dxa"/>
          </w:tcPr>
          <w:p w:rsidR="001A5E06" w:rsidRPr="00A276A0" w:rsidRDefault="00396AFF" w:rsidP="00907510">
            <w:pPr>
              <w:pStyle w:val="Bezmezer"/>
              <w:cnfStyle w:val="000000100000"/>
            </w:pPr>
            <w:r>
              <w:t>Splnená</w:t>
            </w:r>
          </w:p>
        </w:tc>
      </w:tr>
      <w:tr w:rsidR="001A5E06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lastRenderedPageBreak/>
              <w:t>10.3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Dohodnúť stretnutie k prezentáciám projektov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Alenka</w:t>
            </w:r>
          </w:p>
        </w:tc>
        <w:tc>
          <w:tcPr>
            <w:tcW w:w="2303" w:type="dxa"/>
          </w:tcPr>
          <w:p w:rsidR="001A5E06" w:rsidRDefault="001A5E06" w:rsidP="00CA0C56">
            <w:pPr>
              <w:pStyle w:val="Bezmezer"/>
              <w:cnfStyle w:val="000000010000"/>
            </w:pPr>
            <w:r>
              <w:t>Splnená</w:t>
            </w:r>
          </w:p>
        </w:tc>
      </w:tr>
      <w:tr w:rsidR="001A5E06" w:rsidRPr="00207FC8" w:rsidTr="00AE2DCE">
        <w:trPr>
          <w:cnfStyle w:val="00000010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10.4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Dokumentácia – ovládanie 3D klienta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100000"/>
            </w:pPr>
            <w:r>
              <w:t>Ivan</w:t>
            </w:r>
          </w:p>
        </w:tc>
        <w:tc>
          <w:tcPr>
            <w:tcW w:w="2303" w:type="dxa"/>
          </w:tcPr>
          <w:p w:rsidR="001A5E06" w:rsidRPr="00A276A0" w:rsidRDefault="00396AFF" w:rsidP="00907510">
            <w:pPr>
              <w:pStyle w:val="Bezmezer"/>
              <w:cnfStyle w:val="000000100000"/>
            </w:pPr>
            <w:r>
              <w:t>Splnená</w:t>
            </w:r>
          </w:p>
        </w:tc>
      </w:tr>
      <w:tr w:rsidR="001A5E06" w:rsidRPr="00207FC8" w:rsidTr="00AE2DCE">
        <w:trPr>
          <w:cnfStyle w:val="000000010000"/>
        </w:trPr>
        <w:tc>
          <w:tcPr>
            <w:cnfStyle w:val="001000000000"/>
            <w:tcW w:w="1384" w:type="dxa"/>
          </w:tcPr>
          <w:p w:rsidR="001A5E06" w:rsidRDefault="001A5E06" w:rsidP="00782A6D">
            <w:pPr>
              <w:pStyle w:val="Bezmezer"/>
              <w:jc w:val="center"/>
            </w:pPr>
            <w:r>
              <w:t>10.5</w:t>
            </w:r>
          </w:p>
        </w:tc>
        <w:tc>
          <w:tcPr>
            <w:tcW w:w="3969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Úprava plánu v dokumentácii riadenia – doplnenie týždňov</w:t>
            </w:r>
          </w:p>
        </w:tc>
        <w:tc>
          <w:tcPr>
            <w:tcW w:w="1556" w:type="dxa"/>
          </w:tcPr>
          <w:p w:rsidR="001A5E06" w:rsidRDefault="001A5E06" w:rsidP="00782A6D">
            <w:pPr>
              <w:pStyle w:val="Bezmezer"/>
              <w:cnfStyle w:val="000000010000"/>
            </w:pPr>
            <w:r>
              <w:t>Ivan</w:t>
            </w:r>
          </w:p>
        </w:tc>
        <w:tc>
          <w:tcPr>
            <w:tcW w:w="2303" w:type="dxa"/>
          </w:tcPr>
          <w:p w:rsidR="001A5E06" w:rsidRPr="00A276A0" w:rsidRDefault="00396AFF" w:rsidP="0095421F">
            <w:pPr>
              <w:pStyle w:val="Bezmezer"/>
              <w:cnfStyle w:val="000000010000"/>
            </w:pPr>
            <w:r>
              <w:t>Splnená</w:t>
            </w:r>
          </w:p>
        </w:tc>
      </w:tr>
    </w:tbl>
    <w:p w:rsidR="00207FC8" w:rsidRPr="00207FC8" w:rsidRDefault="00207FC8" w:rsidP="00207FC8"/>
    <w:p w:rsidR="00535156" w:rsidRDefault="00535156" w:rsidP="009B7181">
      <w:pPr>
        <w:pStyle w:val="Nadpis2"/>
      </w:pPr>
      <w:r w:rsidRPr="00535156">
        <w:t>Opis stretnutia</w:t>
      </w:r>
    </w:p>
    <w:p w:rsidR="00703BA1" w:rsidRDefault="00703BA1" w:rsidP="00703BA1">
      <w:pPr>
        <w:pStyle w:val="Odstavecseseznamem"/>
        <w:numPr>
          <w:ilvl w:val="0"/>
          <w:numId w:val="3"/>
        </w:numPr>
      </w:pPr>
      <w:r>
        <w:t>Zhodnotenie stavu úloh z prechádzajúcich stretnutí.</w:t>
      </w:r>
    </w:p>
    <w:p w:rsidR="00396AFF" w:rsidRDefault="00396AFF" w:rsidP="00703BA1">
      <w:pPr>
        <w:pStyle w:val="Odstavecseseznamem"/>
        <w:numPr>
          <w:ilvl w:val="0"/>
          <w:numId w:val="3"/>
        </w:numPr>
      </w:pPr>
      <w:r>
        <w:t xml:space="preserve">Matúš zapracovával pripomienky vedúcej tímu </w:t>
      </w:r>
      <w:r w:rsidR="006E5A5E">
        <w:t>a samotného tímu do dokumentácií</w:t>
      </w:r>
      <w:r>
        <w:t>.</w:t>
      </w:r>
    </w:p>
    <w:p w:rsidR="00AD48D1" w:rsidRDefault="00AD48D1" w:rsidP="00AD48D1">
      <w:pPr>
        <w:pStyle w:val="Odstavecseseznamem"/>
        <w:numPr>
          <w:ilvl w:val="0"/>
          <w:numId w:val="4"/>
        </w:numPr>
      </w:pPr>
      <w:r>
        <w:t>Úpravy v zápisnici č.10.</w:t>
      </w:r>
    </w:p>
    <w:p w:rsidR="00AD48D1" w:rsidRDefault="00AD48D1" w:rsidP="00AD48D1">
      <w:pPr>
        <w:pStyle w:val="Odstavecseseznamem"/>
        <w:numPr>
          <w:ilvl w:val="0"/>
          <w:numId w:val="4"/>
        </w:numPr>
      </w:pPr>
      <w:r>
        <w:t>Prečíslovanie projektovej dokumentácie.</w:t>
      </w:r>
    </w:p>
    <w:p w:rsidR="00AD48D1" w:rsidRDefault="00AD48D1" w:rsidP="00AD48D1">
      <w:pPr>
        <w:pStyle w:val="Odstavecseseznamem"/>
        <w:numPr>
          <w:ilvl w:val="0"/>
          <w:numId w:val="4"/>
        </w:numPr>
      </w:pPr>
      <w:r>
        <w:t>Pridanie metodiky ku využívaniu SVN do dokumentácie riadenia.</w:t>
      </w:r>
    </w:p>
    <w:p w:rsidR="00AD48D1" w:rsidRDefault="00AD48D1" w:rsidP="00AD48D1">
      <w:pPr>
        <w:pStyle w:val="Odstavecseseznamem"/>
        <w:numPr>
          <w:ilvl w:val="0"/>
          <w:numId w:val="4"/>
        </w:numPr>
      </w:pPr>
      <w:r>
        <w:t>Zmena pozí</w:t>
      </w:r>
      <w:r w:rsidR="006E5A5E">
        <w:t>cie hlavičky a päty dokumentácií</w:t>
      </w:r>
      <w:r>
        <w:t>.</w:t>
      </w:r>
    </w:p>
    <w:p w:rsidR="00396AFF" w:rsidRDefault="00D60BF7" w:rsidP="00703BA1">
      <w:pPr>
        <w:pStyle w:val="Odstavecseseznamem"/>
        <w:numPr>
          <w:ilvl w:val="0"/>
          <w:numId w:val="3"/>
        </w:numPr>
      </w:pPr>
      <w:r>
        <w:t>Po vzájomnej diskusii tímu sa dohodlo na zrušení úlohy 9.18, kvôli neskorému stanoveniu štábnej kultúry. Daná iniciatíva bude v letnom semestri uskutočňovaná pravidelne a nie nárazovo.</w:t>
      </w:r>
    </w:p>
    <w:p w:rsidR="00396AFF" w:rsidRDefault="00396AFF" w:rsidP="00703BA1">
      <w:pPr>
        <w:pStyle w:val="Odstavecseseznamem"/>
        <w:numPr>
          <w:ilvl w:val="0"/>
          <w:numId w:val="3"/>
        </w:numPr>
      </w:pPr>
      <w:r>
        <w:t>Diskusia ohľadom IITSRC konferencie</w:t>
      </w:r>
      <w:r w:rsidR="00AD48D1">
        <w:t xml:space="preserve"> a príprava na konferenciu. V</w:t>
      </w:r>
      <w:r w:rsidR="00D60BF7">
        <w:t>znikli nové úlohy 11.1 a 11.</w:t>
      </w:r>
      <w:r w:rsidR="00AD48D1">
        <w:t>2 zamerané na dobr</w:t>
      </w:r>
      <w:r w:rsidR="006E5A5E">
        <w:t>ú</w:t>
      </w:r>
      <w:r w:rsidR="00AD48D1">
        <w:t xml:space="preserve"> reprezentáciu projektu.</w:t>
      </w:r>
    </w:p>
    <w:p w:rsidR="00AD48D1" w:rsidRDefault="00AD48D1" w:rsidP="00703BA1">
      <w:pPr>
        <w:pStyle w:val="Odstavecseseznamem"/>
        <w:numPr>
          <w:ilvl w:val="0"/>
          <w:numId w:val="3"/>
        </w:numPr>
      </w:pPr>
      <w:r>
        <w:t xml:space="preserve">Úloha 9.17 z dôvodu vyššej časovej náročnosti bude presunutá do </w:t>
      </w:r>
      <w:r w:rsidR="00AE6C5D">
        <w:t>letného semestra.</w:t>
      </w:r>
    </w:p>
    <w:p w:rsidR="00AE6C5D" w:rsidRDefault="00AE6C5D" w:rsidP="00703BA1">
      <w:pPr>
        <w:pStyle w:val="Odstavecseseznamem"/>
        <w:numPr>
          <w:ilvl w:val="0"/>
          <w:numId w:val="3"/>
        </w:numPr>
      </w:pPr>
      <w:r>
        <w:t>Stanovenie potreby vzniku metodiky na modelovanie poschodí virtuálnej budovy FIIT.  Vznikla úloha č 11.3.</w:t>
      </w:r>
    </w:p>
    <w:p w:rsidR="00FF13B0" w:rsidRDefault="00FF13B0" w:rsidP="00703BA1">
      <w:pPr>
        <w:pStyle w:val="Odstavecseseznamem"/>
        <w:numPr>
          <w:ilvl w:val="0"/>
          <w:numId w:val="3"/>
        </w:numPr>
      </w:pPr>
      <w:r>
        <w:t>Diskusia ohľadne momentálneho modelu poschodia. Potreba neustálych úprav modelu bude odstránená</w:t>
      </w:r>
      <w:r w:rsidR="008F746A">
        <w:t xml:space="preserve"> opätovným vymodelovaním</w:t>
      </w:r>
      <w:r>
        <w:t xml:space="preserve"> budovy (úloha č.11.4).</w:t>
      </w:r>
    </w:p>
    <w:p w:rsidR="00FF13B0" w:rsidRDefault="00FF13B0" w:rsidP="00703BA1">
      <w:pPr>
        <w:pStyle w:val="Odstavecseseznamem"/>
        <w:numPr>
          <w:ilvl w:val="0"/>
          <w:numId w:val="3"/>
        </w:numPr>
      </w:pPr>
      <w:r>
        <w:t>Alenka nám za dobrú prácu počas semestra motivačne ukázala architektonické návrhy interiéru novej budovy FIIT</w:t>
      </w:r>
      <w:r w:rsidR="008D64F8">
        <w:t xml:space="preserve"> a súčasné fotografie z daných priestorov</w:t>
      </w:r>
      <w:r>
        <w:t>.</w:t>
      </w:r>
    </w:p>
    <w:p w:rsidR="009B7181" w:rsidRDefault="009B7181" w:rsidP="009B7181">
      <w:pPr>
        <w:pStyle w:val="Nadpis2"/>
        <w:rPr>
          <w:lang w:eastAsia="en-US"/>
        </w:rPr>
      </w:pPr>
      <w:r>
        <w:rPr>
          <w:lang w:eastAsia="en-US"/>
        </w:rPr>
        <w:t>Pridelené úlohy</w:t>
      </w:r>
    </w:p>
    <w:tbl>
      <w:tblPr>
        <w:tblStyle w:val="Svetlmriekazvraznenie11"/>
        <w:tblW w:w="0" w:type="auto"/>
        <w:tblLayout w:type="fixed"/>
        <w:tblLook w:val="04A0"/>
      </w:tblPr>
      <w:tblGrid>
        <w:gridCol w:w="817"/>
        <w:gridCol w:w="3969"/>
        <w:gridCol w:w="1985"/>
        <w:gridCol w:w="1417"/>
        <w:gridCol w:w="1100"/>
      </w:tblGrid>
      <w:tr w:rsidR="00606D47" w:rsidTr="00606D47">
        <w:trPr>
          <w:cnfStyle w:val="100000000000"/>
        </w:trPr>
        <w:tc>
          <w:tcPr>
            <w:cnfStyle w:val="001000000000"/>
            <w:tcW w:w="817" w:type="dxa"/>
          </w:tcPr>
          <w:p w:rsidR="00AD7FF8" w:rsidRPr="00A276A0" w:rsidRDefault="00AD7FF8" w:rsidP="00A276A0">
            <w:pPr>
              <w:pStyle w:val="Bezmezer"/>
            </w:pPr>
            <w:r w:rsidRPr="00A276A0">
              <w:t>Číslo úlohy</w:t>
            </w:r>
          </w:p>
        </w:tc>
        <w:tc>
          <w:tcPr>
            <w:tcW w:w="3969" w:type="dxa"/>
          </w:tcPr>
          <w:p w:rsidR="00AD7FF8" w:rsidRPr="00A276A0" w:rsidRDefault="00AD7FF8" w:rsidP="00A276A0">
            <w:pPr>
              <w:pStyle w:val="Bezmezer"/>
              <w:cnfStyle w:val="100000000000"/>
            </w:pPr>
            <w:r w:rsidRPr="00A276A0">
              <w:t>Úloha</w:t>
            </w:r>
          </w:p>
        </w:tc>
        <w:tc>
          <w:tcPr>
            <w:tcW w:w="1985" w:type="dxa"/>
          </w:tcPr>
          <w:p w:rsidR="00AD7FF8" w:rsidRPr="00A276A0" w:rsidRDefault="00AD7FF8" w:rsidP="00A276A0">
            <w:pPr>
              <w:pStyle w:val="Bezmezer"/>
              <w:cnfStyle w:val="100000000000"/>
            </w:pPr>
            <w:r>
              <w:t>Výstup</w:t>
            </w:r>
          </w:p>
        </w:tc>
        <w:tc>
          <w:tcPr>
            <w:tcW w:w="1417" w:type="dxa"/>
          </w:tcPr>
          <w:p w:rsidR="00AD7FF8" w:rsidRPr="00A276A0" w:rsidRDefault="00B96D35" w:rsidP="00A276A0">
            <w:pPr>
              <w:pStyle w:val="Bezmezer"/>
              <w:cnfStyle w:val="100000000000"/>
            </w:pPr>
            <w:r>
              <w:t>Riešitel</w:t>
            </w:r>
            <w:r w:rsidR="008D64F8">
              <w:t>ia</w:t>
            </w:r>
          </w:p>
        </w:tc>
        <w:tc>
          <w:tcPr>
            <w:tcW w:w="1100" w:type="dxa"/>
          </w:tcPr>
          <w:p w:rsidR="00AD7FF8" w:rsidRPr="00A276A0" w:rsidRDefault="00AD7FF8" w:rsidP="00A276A0">
            <w:pPr>
              <w:pStyle w:val="Bezmezer"/>
              <w:cnfStyle w:val="100000000000"/>
            </w:pPr>
            <w:r w:rsidRPr="00A276A0">
              <w:t>Termín</w:t>
            </w:r>
          </w:p>
        </w:tc>
      </w:tr>
      <w:tr w:rsidR="008F746A" w:rsidTr="00606D47">
        <w:trPr>
          <w:cnfStyle w:val="000000100000"/>
        </w:trPr>
        <w:tc>
          <w:tcPr>
            <w:cnfStyle w:val="001000000000"/>
            <w:tcW w:w="817" w:type="dxa"/>
          </w:tcPr>
          <w:p w:rsidR="008F746A" w:rsidRDefault="008F746A" w:rsidP="008F746A">
            <w:pPr>
              <w:pStyle w:val="Bezmezer"/>
              <w:tabs>
                <w:tab w:val="center" w:pos="300"/>
              </w:tabs>
              <w:jc w:val="center"/>
            </w:pPr>
            <w:r>
              <w:t>9.17</w:t>
            </w:r>
          </w:p>
        </w:tc>
        <w:tc>
          <w:tcPr>
            <w:tcW w:w="3969" w:type="dxa"/>
          </w:tcPr>
          <w:p w:rsidR="008F746A" w:rsidRDefault="008F746A" w:rsidP="00803AA7">
            <w:pPr>
              <w:pStyle w:val="Bezmezer"/>
              <w:cnfStyle w:val="000000100000"/>
            </w:pPr>
            <w:r>
              <w:t>Implementovať funkcionalitu GUI pre 3D</w:t>
            </w:r>
          </w:p>
        </w:tc>
        <w:tc>
          <w:tcPr>
            <w:tcW w:w="1985" w:type="dxa"/>
          </w:tcPr>
          <w:p w:rsidR="008F746A" w:rsidRDefault="008F746A" w:rsidP="00803AA7">
            <w:pPr>
              <w:pStyle w:val="Bezmezer"/>
              <w:cnfStyle w:val="000000100000"/>
            </w:pPr>
            <w:r>
              <w:t>Zdrojový kód</w:t>
            </w:r>
          </w:p>
        </w:tc>
        <w:tc>
          <w:tcPr>
            <w:tcW w:w="1417" w:type="dxa"/>
          </w:tcPr>
          <w:p w:rsidR="008F746A" w:rsidRPr="00A276A0" w:rsidRDefault="008F746A" w:rsidP="00803AA7">
            <w:pPr>
              <w:pStyle w:val="Bezmezer"/>
              <w:cnfStyle w:val="000000100000"/>
            </w:pPr>
            <w:r>
              <w:t>Filip</w:t>
            </w:r>
          </w:p>
        </w:tc>
        <w:tc>
          <w:tcPr>
            <w:tcW w:w="1100" w:type="dxa"/>
          </w:tcPr>
          <w:p w:rsidR="008F746A" w:rsidRDefault="008F746A" w:rsidP="008D64F8">
            <w:pPr>
              <w:pStyle w:val="Bezmezer"/>
              <w:cnfStyle w:val="000000100000"/>
            </w:pPr>
            <w:r>
              <w:t>14.02.</w:t>
            </w:r>
            <w:r>
              <w:rPr>
                <w:lang w:val="en-US"/>
              </w:rPr>
              <w:t>’11</w:t>
            </w:r>
          </w:p>
        </w:tc>
      </w:tr>
      <w:tr w:rsidR="008F746A" w:rsidTr="00606D47">
        <w:trPr>
          <w:cnfStyle w:val="000000010000"/>
        </w:trPr>
        <w:tc>
          <w:tcPr>
            <w:cnfStyle w:val="001000000000"/>
            <w:tcW w:w="817" w:type="dxa"/>
          </w:tcPr>
          <w:p w:rsidR="008F746A" w:rsidRPr="00E07CC8" w:rsidRDefault="008F746A" w:rsidP="008F746A">
            <w:pPr>
              <w:pStyle w:val="Bezmezer"/>
              <w:tabs>
                <w:tab w:val="center" w:pos="300"/>
              </w:tabs>
              <w:rPr>
                <w:b w:val="0"/>
                <w:bCs w:val="0"/>
              </w:rPr>
            </w:pPr>
            <w:r>
              <w:tab/>
              <w:t>11</w:t>
            </w:r>
            <w:r w:rsidRPr="00E07CC8">
              <w:t>.</w:t>
            </w:r>
            <w:r>
              <w:t>1</w:t>
            </w:r>
          </w:p>
        </w:tc>
        <w:tc>
          <w:tcPr>
            <w:tcW w:w="3969" w:type="dxa"/>
          </w:tcPr>
          <w:p w:rsidR="008F746A" w:rsidRPr="00E07CC8" w:rsidRDefault="008F746A" w:rsidP="00E22216">
            <w:pPr>
              <w:pStyle w:val="Bezmezer"/>
              <w:cnfStyle w:val="000000010000"/>
            </w:pPr>
            <w:r>
              <w:t>Vytvoriť slovenskú predlohu rozšíreného abstraktu na konferenciu IIT SRC</w:t>
            </w:r>
          </w:p>
        </w:tc>
        <w:tc>
          <w:tcPr>
            <w:tcW w:w="1985" w:type="dxa"/>
          </w:tcPr>
          <w:p w:rsidR="008F746A" w:rsidRPr="00A276A0" w:rsidRDefault="008F746A" w:rsidP="00DA19D3">
            <w:pPr>
              <w:pStyle w:val="Bezmezer"/>
              <w:cnfStyle w:val="000000010000"/>
            </w:pPr>
            <w:r>
              <w:t>Dokumentácia</w:t>
            </w:r>
          </w:p>
        </w:tc>
        <w:tc>
          <w:tcPr>
            <w:tcW w:w="1417" w:type="dxa"/>
          </w:tcPr>
          <w:p w:rsidR="008F746A" w:rsidRPr="00E07CC8" w:rsidRDefault="008F746A" w:rsidP="00E22216">
            <w:pPr>
              <w:pStyle w:val="Bezmezer"/>
              <w:cnfStyle w:val="000000010000"/>
            </w:pPr>
            <w:r>
              <w:t>Ján</w:t>
            </w:r>
          </w:p>
        </w:tc>
        <w:tc>
          <w:tcPr>
            <w:tcW w:w="1100" w:type="dxa"/>
          </w:tcPr>
          <w:p w:rsidR="008F746A" w:rsidRPr="00A276A0" w:rsidRDefault="008F746A" w:rsidP="008D64F8">
            <w:pPr>
              <w:pStyle w:val="Bezmezer"/>
              <w:cnfStyle w:val="000000010000"/>
            </w:pPr>
            <w:r>
              <w:t>07.02.</w:t>
            </w:r>
            <w:r>
              <w:rPr>
                <w:lang w:val="en-US"/>
              </w:rPr>
              <w:t>’</w:t>
            </w:r>
            <w:r>
              <w:t>11</w:t>
            </w:r>
          </w:p>
        </w:tc>
      </w:tr>
      <w:tr w:rsidR="008F746A" w:rsidTr="00606D47">
        <w:trPr>
          <w:cnfStyle w:val="000000100000"/>
        </w:trPr>
        <w:tc>
          <w:tcPr>
            <w:cnfStyle w:val="001000000000"/>
            <w:tcW w:w="817" w:type="dxa"/>
          </w:tcPr>
          <w:p w:rsidR="008F746A" w:rsidRPr="00E07CC8" w:rsidRDefault="008F746A" w:rsidP="00E22216">
            <w:pPr>
              <w:pStyle w:val="Bezmezer"/>
              <w:jc w:val="center"/>
              <w:rPr>
                <w:b w:val="0"/>
                <w:bCs w:val="0"/>
              </w:rPr>
            </w:pPr>
            <w:r>
              <w:t>11</w:t>
            </w:r>
            <w:r w:rsidRPr="00E07CC8">
              <w:t>.</w:t>
            </w:r>
            <w:r>
              <w:t>2</w:t>
            </w:r>
          </w:p>
        </w:tc>
        <w:tc>
          <w:tcPr>
            <w:tcW w:w="3969" w:type="dxa"/>
          </w:tcPr>
          <w:p w:rsidR="008F746A" w:rsidRPr="00E07CC8" w:rsidRDefault="008F746A" w:rsidP="00E22216">
            <w:pPr>
              <w:pStyle w:val="Bezmezer"/>
              <w:cnfStyle w:val="000000100000"/>
            </w:pPr>
            <w:r>
              <w:t>Vytvoriť kvalitný preklad rozšíreného abstraktu na konferenciu IIT SRC</w:t>
            </w:r>
          </w:p>
        </w:tc>
        <w:tc>
          <w:tcPr>
            <w:tcW w:w="1985" w:type="dxa"/>
          </w:tcPr>
          <w:p w:rsidR="008F746A" w:rsidRPr="00A276A0" w:rsidRDefault="008F746A" w:rsidP="00DA19D3">
            <w:pPr>
              <w:pStyle w:val="Bezmezer"/>
              <w:cnfStyle w:val="000000100000"/>
            </w:pPr>
            <w:r>
              <w:t>Dokumentácia</w:t>
            </w:r>
          </w:p>
        </w:tc>
        <w:tc>
          <w:tcPr>
            <w:tcW w:w="1417" w:type="dxa"/>
          </w:tcPr>
          <w:p w:rsidR="008F746A" w:rsidRPr="00E07CC8" w:rsidRDefault="008F746A" w:rsidP="00E22216">
            <w:pPr>
              <w:pStyle w:val="Bezmezer"/>
              <w:cnfStyle w:val="000000100000"/>
            </w:pPr>
            <w:r>
              <w:t>Filip</w:t>
            </w:r>
          </w:p>
        </w:tc>
        <w:tc>
          <w:tcPr>
            <w:tcW w:w="1100" w:type="dxa"/>
          </w:tcPr>
          <w:p w:rsidR="008F746A" w:rsidRPr="00A276A0" w:rsidRDefault="008F746A" w:rsidP="00FF13B0">
            <w:pPr>
              <w:pStyle w:val="Bezmezer"/>
              <w:cnfStyle w:val="000000100000"/>
            </w:pPr>
            <w:r>
              <w:t>14.02.</w:t>
            </w:r>
            <w:r>
              <w:rPr>
                <w:lang w:val="en-US"/>
              </w:rPr>
              <w:t>’</w:t>
            </w:r>
            <w:r>
              <w:t>11</w:t>
            </w:r>
          </w:p>
        </w:tc>
      </w:tr>
      <w:tr w:rsidR="008F746A" w:rsidTr="00606D47">
        <w:trPr>
          <w:cnfStyle w:val="000000010000"/>
        </w:trPr>
        <w:tc>
          <w:tcPr>
            <w:cnfStyle w:val="001000000000"/>
            <w:tcW w:w="817" w:type="dxa"/>
          </w:tcPr>
          <w:p w:rsidR="008F746A" w:rsidRDefault="008F746A" w:rsidP="00E22216">
            <w:pPr>
              <w:pStyle w:val="Bezmezer"/>
              <w:jc w:val="center"/>
            </w:pPr>
            <w:r>
              <w:t>11.3</w:t>
            </w:r>
          </w:p>
        </w:tc>
        <w:tc>
          <w:tcPr>
            <w:tcW w:w="3969" w:type="dxa"/>
          </w:tcPr>
          <w:p w:rsidR="008F746A" w:rsidRDefault="008F746A" w:rsidP="00CA0C56">
            <w:pPr>
              <w:pStyle w:val="Bezmezer"/>
              <w:cnfStyle w:val="000000010000"/>
            </w:pPr>
            <w:r>
              <w:t>Vytvorenie metodiky na modelovanie poschodí virtuálnej budovy FIIT</w:t>
            </w:r>
          </w:p>
        </w:tc>
        <w:tc>
          <w:tcPr>
            <w:tcW w:w="1985" w:type="dxa"/>
          </w:tcPr>
          <w:p w:rsidR="008F746A" w:rsidRDefault="008F746A" w:rsidP="00CA0C56">
            <w:pPr>
              <w:pStyle w:val="Bezmezer"/>
              <w:cnfStyle w:val="000000010000"/>
            </w:pPr>
            <w:r>
              <w:t>Dokumentácia</w:t>
            </w:r>
          </w:p>
        </w:tc>
        <w:tc>
          <w:tcPr>
            <w:tcW w:w="1417" w:type="dxa"/>
          </w:tcPr>
          <w:p w:rsidR="008F746A" w:rsidRDefault="008F746A" w:rsidP="00CA0C56">
            <w:pPr>
              <w:pStyle w:val="Bezmezer"/>
              <w:cnfStyle w:val="000000010000"/>
            </w:pPr>
            <w:r>
              <w:t>Ivan, Pavol</w:t>
            </w:r>
          </w:p>
        </w:tc>
        <w:tc>
          <w:tcPr>
            <w:tcW w:w="1100" w:type="dxa"/>
          </w:tcPr>
          <w:p w:rsidR="008F746A" w:rsidRDefault="008F746A" w:rsidP="00CA0C56">
            <w:pPr>
              <w:pStyle w:val="Bezmezer"/>
              <w:cnfStyle w:val="000000010000"/>
            </w:pPr>
            <w:r>
              <w:t>14.02.</w:t>
            </w:r>
            <w:r>
              <w:rPr>
                <w:lang w:val="en-US"/>
              </w:rPr>
              <w:t>’</w:t>
            </w:r>
            <w:r>
              <w:t>11</w:t>
            </w:r>
          </w:p>
        </w:tc>
      </w:tr>
      <w:tr w:rsidR="008F746A" w:rsidTr="00606D47">
        <w:trPr>
          <w:cnfStyle w:val="000000100000"/>
        </w:trPr>
        <w:tc>
          <w:tcPr>
            <w:cnfStyle w:val="001000000000"/>
            <w:tcW w:w="817" w:type="dxa"/>
          </w:tcPr>
          <w:p w:rsidR="008F746A" w:rsidRDefault="008F746A" w:rsidP="008F7AEB">
            <w:pPr>
              <w:pStyle w:val="Bezmezer"/>
              <w:jc w:val="center"/>
            </w:pPr>
            <w:r>
              <w:t>11.4</w:t>
            </w:r>
          </w:p>
        </w:tc>
        <w:tc>
          <w:tcPr>
            <w:tcW w:w="3969" w:type="dxa"/>
          </w:tcPr>
          <w:p w:rsidR="008F746A" w:rsidRDefault="008F746A" w:rsidP="00CA0C56">
            <w:pPr>
              <w:pStyle w:val="Bezmezer"/>
              <w:cnfStyle w:val="000000100000"/>
            </w:pPr>
            <w:r>
              <w:t>Namodelovanie poschodia podľa metodiky vytvorenej v úlohe 11.3</w:t>
            </w:r>
          </w:p>
        </w:tc>
        <w:tc>
          <w:tcPr>
            <w:tcW w:w="1985" w:type="dxa"/>
          </w:tcPr>
          <w:p w:rsidR="008F746A" w:rsidRDefault="008F746A" w:rsidP="008F7AEB">
            <w:pPr>
              <w:pStyle w:val="Bezmezer"/>
              <w:cnfStyle w:val="000000100000"/>
            </w:pPr>
            <w:r>
              <w:t>Model</w:t>
            </w:r>
          </w:p>
        </w:tc>
        <w:tc>
          <w:tcPr>
            <w:tcW w:w="1417" w:type="dxa"/>
          </w:tcPr>
          <w:p w:rsidR="008F746A" w:rsidRDefault="008F746A" w:rsidP="00CA0C56">
            <w:pPr>
              <w:pStyle w:val="Bezmezer"/>
              <w:cnfStyle w:val="000000100000"/>
            </w:pPr>
            <w:r>
              <w:t>Ivan, Pavol</w:t>
            </w:r>
          </w:p>
        </w:tc>
        <w:tc>
          <w:tcPr>
            <w:tcW w:w="1100" w:type="dxa"/>
          </w:tcPr>
          <w:p w:rsidR="008F746A" w:rsidRDefault="008F746A" w:rsidP="00FF13B0">
            <w:pPr>
              <w:pStyle w:val="Bezmezer"/>
              <w:cnfStyle w:val="000000100000"/>
            </w:pPr>
            <w:r>
              <w:t>21.02.</w:t>
            </w:r>
            <w:r>
              <w:rPr>
                <w:lang w:val="en-US"/>
              </w:rPr>
              <w:t>’</w:t>
            </w:r>
            <w:r>
              <w:t>11</w:t>
            </w:r>
          </w:p>
        </w:tc>
      </w:tr>
      <w:tr w:rsidR="008F746A" w:rsidTr="00606D47">
        <w:trPr>
          <w:cnfStyle w:val="000000010000"/>
        </w:trPr>
        <w:tc>
          <w:tcPr>
            <w:cnfStyle w:val="001000000000"/>
            <w:tcW w:w="817" w:type="dxa"/>
          </w:tcPr>
          <w:p w:rsidR="008F746A" w:rsidRDefault="008F746A" w:rsidP="00287E42">
            <w:pPr>
              <w:pStyle w:val="Bezmezer"/>
              <w:jc w:val="center"/>
            </w:pPr>
            <w:r>
              <w:t>11.5</w:t>
            </w:r>
          </w:p>
        </w:tc>
        <w:tc>
          <w:tcPr>
            <w:tcW w:w="3969" w:type="dxa"/>
          </w:tcPr>
          <w:p w:rsidR="008F746A" w:rsidRDefault="008F746A" w:rsidP="00CA0C56">
            <w:pPr>
              <w:pStyle w:val="Bezmezer"/>
              <w:cnfStyle w:val="000000010000"/>
            </w:pPr>
            <w:r>
              <w:t>Príprava na prezentáciu tímového projektu</w:t>
            </w:r>
          </w:p>
        </w:tc>
        <w:tc>
          <w:tcPr>
            <w:tcW w:w="1985" w:type="dxa"/>
          </w:tcPr>
          <w:p w:rsidR="008F746A" w:rsidRDefault="008F746A" w:rsidP="00CA0C56">
            <w:pPr>
              <w:pStyle w:val="Bezmezer"/>
              <w:cnfStyle w:val="000000010000"/>
            </w:pPr>
            <w:r>
              <w:t>Prezentácia</w:t>
            </w:r>
          </w:p>
        </w:tc>
        <w:tc>
          <w:tcPr>
            <w:tcW w:w="1417" w:type="dxa"/>
          </w:tcPr>
          <w:p w:rsidR="008F746A" w:rsidRDefault="008F746A" w:rsidP="00CA0C56">
            <w:pPr>
              <w:pStyle w:val="Bezmezer"/>
              <w:cnfStyle w:val="000000010000"/>
            </w:pPr>
            <w:r>
              <w:t>Ján, Ivan</w:t>
            </w:r>
          </w:p>
        </w:tc>
        <w:tc>
          <w:tcPr>
            <w:tcW w:w="1100" w:type="dxa"/>
          </w:tcPr>
          <w:p w:rsidR="008F746A" w:rsidRDefault="008F746A" w:rsidP="00CA0C56">
            <w:pPr>
              <w:pStyle w:val="Bezmezer"/>
              <w:cnfStyle w:val="000000010000"/>
            </w:pPr>
            <w:r>
              <w:t>14.12.</w:t>
            </w:r>
            <w:r>
              <w:rPr>
                <w:lang w:val="en-US"/>
              </w:rPr>
              <w:t>’</w:t>
            </w:r>
            <w:r>
              <w:t>10</w:t>
            </w:r>
          </w:p>
        </w:tc>
      </w:tr>
      <w:tr w:rsidR="008F746A" w:rsidTr="00606D47">
        <w:trPr>
          <w:cnfStyle w:val="000000100000"/>
        </w:trPr>
        <w:tc>
          <w:tcPr>
            <w:cnfStyle w:val="001000000000"/>
            <w:tcW w:w="817" w:type="dxa"/>
          </w:tcPr>
          <w:p w:rsidR="008F746A" w:rsidRDefault="008F746A" w:rsidP="008F7AEB">
            <w:pPr>
              <w:pStyle w:val="Bezmezer"/>
              <w:jc w:val="center"/>
            </w:pPr>
            <w:r>
              <w:t>11.6</w:t>
            </w:r>
          </w:p>
        </w:tc>
        <w:tc>
          <w:tcPr>
            <w:tcW w:w="3969" w:type="dxa"/>
          </w:tcPr>
          <w:p w:rsidR="008F746A" w:rsidRDefault="008F746A" w:rsidP="00EB61A7">
            <w:pPr>
              <w:pStyle w:val="Bezmezer"/>
              <w:cnfStyle w:val="000000100000"/>
            </w:pPr>
            <w:r>
              <w:t xml:space="preserve">Vymeniť nástroj na správu úloh v tíme (z </w:t>
            </w:r>
            <w:proofErr w:type="spellStart"/>
            <w:r>
              <w:t>Trac</w:t>
            </w:r>
            <w:proofErr w:type="spellEnd"/>
            <w:r>
              <w:t xml:space="preserve"> za </w:t>
            </w:r>
            <w:proofErr w:type="spellStart"/>
            <w:r>
              <w:t>Redmine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8F746A" w:rsidRDefault="008F746A" w:rsidP="00CA0C56">
            <w:pPr>
              <w:pStyle w:val="Bezmezer"/>
              <w:cnfStyle w:val="000000100000"/>
            </w:pPr>
            <w:r>
              <w:t>Softvérové vybavenie</w:t>
            </w:r>
          </w:p>
        </w:tc>
        <w:tc>
          <w:tcPr>
            <w:tcW w:w="1417" w:type="dxa"/>
          </w:tcPr>
          <w:p w:rsidR="008F746A" w:rsidRDefault="008F746A" w:rsidP="00CA0C56">
            <w:pPr>
              <w:pStyle w:val="Bezmezer"/>
              <w:cnfStyle w:val="000000100000"/>
            </w:pPr>
            <w:r>
              <w:t>Rastislav</w:t>
            </w:r>
          </w:p>
        </w:tc>
        <w:tc>
          <w:tcPr>
            <w:tcW w:w="1100" w:type="dxa"/>
          </w:tcPr>
          <w:p w:rsidR="008F746A" w:rsidRDefault="008F746A" w:rsidP="00CA0C56">
            <w:pPr>
              <w:pStyle w:val="Bezmezer"/>
              <w:cnfStyle w:val="000000100000"/>
            </w:pPr>
            <w:r>
              <w:t>14.02.</w:t>
            </w:r>
            <w:r>
              <w:rPr>
                <w:lang w:val="en-US"/>
              </w:rPr>
              <w:t>’</w:t>
            </w:r>
            <w:r>
              <w:t>11</w:t>
            </w:r>
          </w:p>
        </w:tc>
      </w:tr>
      <w:tr w:rsidR="008F746A" w:rsidTr="00606D47">
        <w:trPr>
          <w:cnfStyle w:val="000000010000"/>
        </w:trPr>
        <w:tc>
          <w:tcPr>
            <w:cnfStyle w:val="001000000000"/>
            <w:tcW w:w="817" w:type="dxa"/>
          </w:tcPr>
          <w:p w:rsidR="008F746A" w:rsidRDefault="008F746A" w:rsidP="008F7AEB">
            <w:pPr>
              <w:pStyle w:val="Bezmezer"/>
              <w:jc w:val="center"/>
            </w:pPr>
            <w:r>
              <w:t>11.7</w:t>
            </w:r>
          </w:p>
        </w:tc>
        <w:tc>
          <w:tcPr>
            <w:tcW w:w="3969" w:type="dxa"/>
          </w:tcPr>
          <w:p w:rsidR="008F746A" w:rsidRDefault="008F746A" w:rsidP="00EB61A7">
            <w:pPr>
              <w:pStyle w:val="Bezmezer"/>
              <w:cnfStyle w:val="000000010000"/>
            </w:pPr>
            <w:r>
              <w:t>Dorobiť do mobilnej verzie simulovanie komunikácie so serverom. Interaktívne prvky (napr. klikanie na miestnosti)</w:t>
            </w:r>
          </w:p>
        </w:tc>
        <w:tc>
          <w:tcPr>
            <w:tcW w:w="1985" w:type="dxa"/>
          </w:tcPr>
          <w:p w:rsidR="008F746A" w:rsidRDefault="008F746A" w:rsidP="00CA0C56">
            <w:pPr>
              <w:pStyle w:val="Bezmezer"/>
              <w:cnfStyle w:val="000000010000"/>
            </w:pPr>
            <w:r>
              <w:t>Zdrojový kód</w:t>
            </w:r>
          </w:p>
        </w:tc>
        <w:tc>
          <w:tcPr>
            <w:tcW w:w="1417" w:type="dxa"/>
          </w:tcPr>
          <w:p w:rsidR="008F746A" w:rsidRDefault="008F746A" w:rsidP="00CA0C56">
            <w:pPr>
              <w:pStyle w:val="Bezmezer"/>
              <w:cnfStyle w:val="000000010000"/>
            </w:pPr>
            <w:r>
              <w:t>Michal</w:t>
            </w:r>
          </w:p>
        </w:tc>
        <w:tc>
          <w:tcPr>
            <w:tcW w:w="1100" w:type="dxa"/>
          </w:tcPr>
          <w:p w:rsidR="008F746A" w:rsidRDefault="008F746A" w:rsidP="00CA0C56">
            <w:pPr>
              <w:pStyle w:val="Bezmezer"/>
              <w:cnfStyle w:val="000000010000"/>
            </w:pPr>
            <w:r>
              <w:t>14.02.</w:t>
            </w:r>
            <w:r>
              <w:rPr>
                <w:lang w:val="en-US"/>
              </w:rPr>
              <w:t>’</w:t>
            </w:r>
            <w:r>
              <w:t>11</w:t>
            </w:r>
          </w:p>
        </w:tc>
      </w:tr>
      <w:tr w:rsidR="008F746A" w:rsidTr="00606D47">
        <w:trPr>
          <w:cnfStyle w:val="000000100000"/>
        </w:trPr>
        <w:tc>
          <w:tcPr>
            <w:cnfStyle w:val="001000000000"/>
            <w:tcW w:w="817" w:type="dxa"/>
          </w:tcPr>
          <w:p w:rsidR="008F746A" w:rsidRDefault="008F746A" w:rsidP="008F7AEB">
            <w:pPr>
              <w:pStyle w:val="Bezmezer"/>
              <w:jc w:val="center"/>
            </w:pPr>
            <w:r>
              <w:t>11.8</w:t>
            </w:r>
          </w:p>
        </w:tc>
        <w:tc>
          <w:tcPr>
            <w:tcW w:w="3969" w:type="dxa"/>
          </w:tcPr>
          <w:p w:rsidR="008F746A" w:rsidRDefault="008F746A" w:rsidP="00EB61A7">
            <w:pPr>
              <w:pStyle w:val="Bezmezer"/>
              <w:cnfStyle w:val="000000100000"/>
            </w:pPr>
            <w:r>
              <w:t>Spojiť, dokončiť a odovzdať spoločnú časť dokumentácie</w:t>
            </w:r>
          </w:p>
        </w:tc>
        <w:tc>
          <w:tcPr>
            <w:tcW w:w="1985" w:type="dxa"/>
          </w:tcPr>
          <w:p w:rsidR="008F746A" w:rsidRDefault="008F746A" w:rsidP="00CA0C56">
            <w:pPr>
              <w:pStyle w:val="Bezmezer"/>
              <w:cnfStyle w:val="000000100000"/>
            </w:pPr>
            <w:r>
              <w:t>Dokumentácia</w:t>
            </w:r>
          </w:p>
        </w:tc>
        <w:tc>
          <w:tcPr>
            <w:tcW w:w="1417" w:type="dxa"/>
          </w:tcPr>
          <w:p w:rsidR="008F746A" w:rsidRDefault="008F746A" w:rsidP="00CA0C56">
            <w:pPr>
              <w:pStyle w:val="Bezmezer"/>
              <w:cnfStyle w:val="000000100000"/>
            </w:pPr>
            <w:r>
              <w:t>Matúš</w:t>
            </w:r>
          </w:p>
        </w:tc>
        <w:tc>
          <w:tcPr>
            <w:tcW w:w="1100" w:type="dxa"/>
          </w:tcPr>
          <w:p w:rsidR="008F746A" w:rsidRDefault="008F746A" w:rsidP="00CA0C56">
            <w:pPr>
              <w:pStyle w:val="Bezmezer"/>
              <w:cnfStyle w:val="000000100000"/>
            </w:pPr>
            <w:r>
              <w:t>13.02.</w:t>
            </w:r>
            <w:r>
              <w:rPr>
                <w:lang w:val="en-US"/>
              </w:rPr>
              <w:t>’</w:t>
            </w:r>
            <w:r>
              <w:t>10</w:t>
            </w:r>
          </w:p>
        </w:tc>
      </w:tr>
    </w:tbl>
    <w:p w:rsidR="009B7181" w:rsidRPr="009B7181" w:rsidRDefault="009B7181" w:rsidP="009B7181">
      <w:pPr>
        <w:rPr>
          <w:lang w:eastAsia="en-US"/>
        </w:rPr>
      </w:pPr>
    </w:p>
    <w:p w:rsidR="00A914DD" w:rsidRPr="00535156" w:rsidRDefault="00A914DD">
      <w:pPr>
        <w:rPr>
          <w:rFonts w:ascii="Arial" w:hAnsi="Arial" w:cs="Arial"/>
        </w:rPr>
      </w:pPr>
    </w:p>
    <w:sectPr w:rsidR="00A914DD" w:rsidRPr="00535156" w:rsidSect="00253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C85" w:rsidRDefault="000E2C85" w:rsidP="002C0C30">
      <w:pPr>
        <w:spacing w:line="240" w:lineRule="auto"/>
      </w:pPr>
      <w:r>
        <w:separator/>
      </w:r>
    </w:p>
  </w:endnote>
  <w:endnote w:type="continuationSeparator" w:id="0">
    <w:p w:rsidR="000E2C85" w:rsidRDefault="000E2C85" w:rsidP="002C0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C85" w:rsidRDefault="000E2C85" w:rsidP="002C0C30">
      <w:pPr>
        <w:spacing w:line="240" w:lineRule="auto"/>
      </w:pPr>
      <w:r>
        <w:separator/>
      </w:r>
    </w:p>
  </w:footnote>
  <w:footnote w:type="continuationSeparator" w:id="0">
    <w:p w:rsidR="000E2C85" w:rsidRDefault="000E2C85" w:rsidP="002C0C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30" w:rsidRPr="002C0C30" w:rsidRDefault="002C0C30">
    <w:pPr>
      <w:pStyle w:val="Zhlav"/>
      <w:rPr>
        <w:sz w:val="20"/>
        <w:szCs w:val="20"/>
      </w:rPr>
    </w:pPr>
    <w:r w:rsidRPr="002C0C30">
      <w:rPr>
        <w:sz w:val="20"/>
        <w:szCs w:val="20"/>
      </w:rPr>
      <w:t>Tím 02 – Virtuálna FIIT</w:t>
    </w:r>
    <w:r w:rsidRPr="002C0C30">
      <w:rPr>
        <w:sz w:val="20"/>
        <w:szCs w:val="20"/>
      </w:rPr>
      <w:ptab w:relativeTo="margin" w:alignment="center" w:leader="none"/>
    </w:r>
    <w:r w:rsidRPr="002C0C30">
      <w:rPr>
        <w:sz w:val="20"/>
        <w:szCs w:val="20"/>
      </w:rPr>
      <w:ptab w:relativeTo="margin" w:alignment="right" w:leader="none"/>
    </w:r>
    <w:r w:rsidRPr="002C0C30">
      <w:rPr>
        <w:sz w:val="20"/>
        <w:szCs w:val="20"/>
      </w:rPr>
      <w:t>Tímový projekt 2010/2011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60D"/>
    <w:multiLevelType w:val="hybridMultilevel"/>
    <w:tmpl w:val="669839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F194A7F"/>
    <w:multiLevelType w:val="hybridMultilevel"/>
    <w:tmpl w:val="2AD6B312"/>
    <w:lvl w:ilvl="0" w:tplc="9E2A2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458F8"/>
    <w:multiLevelType w:val="hybridMultilevel"/>
    <w:tmpl w:val="560EF0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A2085"/>
    <w:multiLevelType w:val="hybridMultilevel"/>
    <w:tmpl w:val="D4A8DA00"/>
    <w:lvl w:ilvl="0" w:tplc="E7D4581E">
      <w:start w:val="1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371D4"/>
    <w:rsid w:val="0000148C"/>
    <w:rsid w:val="00001F25"/>
    <w:rsid w:val="00037F5E"/>
    <w:rsid w:val="000421D7"/>
    <w:rsid w:val="00046153"/>
    <w:rsid w:val="00076260"/>
    <w:rsid w:val="000B40B5"/>
    <w:rsid w:val="000C7C87"/>
    <w:rsid w:val="000E2C85"/>
    <w:rsid w:val="000F0C17"/>
    <w:rsid w:val="00134CBB"/>
    <w:rsid w:val="00186E5B"/>
    <w:rsid w:val="001A5E06"/>
    <w:rsid w:val="001B141F"/>
    <w:rsid w:val="00207FC8"/>
    <w:rsid w:val="002371D4"/>
    <w:rsid w:val="00262046"/>
    <w:rsid w:val="002648D1"/>
    <w:rsid w:val="00287E42"/>
    <w:rsid w:val="002C0C30"/>
    <w:rsid w:val="002C47B1"/>
    <w:rsid w:val="002E1DFA"/>
    <w:rsid w:val="0032798C"/>
    <w:rsid w:val="00361EC7"/>
    <w:rsid w:val="00374BCC"/>
    <w:rsid w:val="00387ACC"/>
    <w:rsid w:val="00391C5D"/>
    <w:rsid w:val="00396AFF"/>
    <w:rsid w:val="003B28D0"/>
    <w:rsid w:val="003C7EE6"/>
    <w:rsid w:val="003E43C3"/>
    <w:rsid w:val="003E62E0"/>
    <w:rsid w:val="00413BC0"/>
    <w:rsid w:val="00440A43"/>
    <w:rsid w:val="00467DA1"/>
    <w:rsid w:val="00473F3A"/>
    <w:rsid w:val="00477759"/>
    <w:rsid w:val="004A2FB9"/>
    <w:rsid w:val="004E7204"/>
    <w:rsid w:val="004F7318"/>
    <w:rsid w:val="005305E2"/>
    <w:rsid w:val="00535156"/>
    <w:rsid w:val="005461C0"/>
    <w:rsid w:val="005618BC"/>
    <w:rsid w:val="00577728"/>
    <w:rsid w:val="005B42E1"/>
    <w:rsid w:val="00606D47"/>
    <w:rsid w:val="00613F7F"/>
    <w:rsid w:val="006277D4"/>
    <w:rsid w:val="00643091"/>
    <w:rsid w:val="00661815"/>
    <w:rsid w:val="006741EA"/>
    <w:rsid w:val="006D0F19"/>
    <w:rsid w:val="006E5A5E"/>
    <w:rsid w:val="006E5B1B"/>
    <w:rsid w:val="006F7C73"/>
    <w:rsid w:val="00703BA1"/>
    <w:rsid w:val="00713A09"/>
    <w:rsid w:val="00745533"/>
    <w:rsid w:val="007A46C1"/>
    <w:rsid w:val="007B775D"/>
    <w:rsid w:val="007D754D"/>
    <w:rsid w:val="0082359E"/>
    <w:rsid w:val="00844487"/>
    <w:rsid w:val="0085360D"/>
    <w:rsid w:val="0085534D"/>
    <w:rsid w:val="00882CA6"/>
    <w:rsid w:val="008C4AA1"/>
    <w:rsid w:val="008D64F8"/>
    <w:rsid w:val="008F2976"/>
    <w:rsid w:val="008F746A"/>
    <w:rsid w:val="00903555"/>
    <w:rsid w:val="00907510"/>
    <w:rsid w:val="00921F42"/>
    <w:rsid w:val="0094325A"/>
    <w:rsid w:val="00951F0A"/>
    <w:rsid w:val="0095421F"/>
    <w:rsid w:val="009A237E"/>
    <w:rsid w:val="009B4753"/>
    <w:rsid w:val="009B7181"/>
    <w:rsid w:val="009C2AE3"/>
    <w:rsid w:val="00A253DB"/>
    <w:rsid w:val="00A276A0"/>
    <w:rsid w:val="00A83482"/>
    <w:rsid w:val="00A913E1"/>
    <w:rsid w:val="00A914DD"/>
    <w:rsid w:val="00AD48D1"/>
    <w:rsid w:val="00AD7FF8"/>
    <w:rsid w:val="00AE2DCE"/>
    <w:rsid w:val="00AE6C5D"/>
    <w:rsid w:val="00AF674D"/>
    <w:rsid w:val="00B31D1C"/>
    <w:rsid w:val="00B4243B"/>
    <w:rsid w:val="00B87AB4"/>
    <w:rsid w:val="00B96D35"/>
    <w:rsid w:val="00BB3E71"/>
    <w:rsid w:val="00BB7F6F"/>
    <w:rsid w:val="00BE2321"/>
    <w:rsid w:val="00BE2974"/>
    <w:rsid w:val="00C15772"/>
    <w:rsid w:val="00C33724"/>
    <w:rsid w:val="00C47BB1"/>
    <w:rsid w:val="00C747FD"/>
    <w:rsid w:val="00CA24F5"/>
    <w:rsid w:val="00CB26B3"/>
    <w:rsid w:val="00CD4C13"/>
    <w:rsid w:val="00D42939"/>
    <w:rsid w:val="00D60BF7"/>
    <w:rsid w:val="00DA19D3"/>
    <w:rsid w:val="00DA202C"/>
    <w:rsid w:val="00DD3989"/>
    <w:rsid w:val="00DF158A"/>
    <w:rsid w:val="00E9112E"/>
    <w:rsid w:val="00E971E2"/>
    <w:rsid w:val="00EB61A7"/>
    <w:rsid w:val="00EC7D36"/>
    <w:rsid w:val="00F11DF6"/>
    <w:rsid w:val="00F12C9D"/>
    <w:rsid w:val="00F220AF"/>
    <w:rsid w:val="00F46C13"/>
    <w:rsid w:val="00F85FC5"/>
    <w:rsid w:val="00F921DA"/>
    <w:rsid w:val="00FB0EF1"/>
    <w:rsid w:val="00FB49D5"/>
    <w:rsid w:val="00FC06A9"/>
    <w:rsid w:val="00FC1DA4"/>
    <w:rsid w:val="00FF13B0"/>
    <w:rsid w:val="00FF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41F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B7181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7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rsid w:val="00535156"/>
    <w:pPr>
      <w:spacing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14ptBoldAfter6pt">
    <w:name w:val="Style 14 pt Bold After:  6 pt"/>
    <w:basedOn w:val="Normln"/>
    <w:next w:val="Normln"/>
    <w:rsid w:val="00535156"/>
    <w:pPr>
      <w:keepNext/>
      <w:spacing w:before="360" w:after="120"/>
    </w:pPr>
    <w:rPr>
      <w:rFonts w:ascii="Arial" w:eastAsia="Times New Roman" w:hAnsi="Arial" w:cs="Times New Roman"/>
      <w:b/>
      <w:bCs/>
      <w:sz w:val="28"/>
      <w:szCs w:val="20"/>
      <w:lang w:eastAsia="en-US"/>
    </w:rPr>
  </w:style>
  <w:style w:type="paragraph" w:customStyle="1" w:styleId="Style16ptBoldCenteredAfter18pt">
    <w:name w:val="Style 16 pt Bold Centered After:  18 pt"/>
    <w:basedOn w:val="Normln"/>
    <w:rsid w:val="00535156"/>
    <w:pPr>
      <w:spacing w:before="360" w:after="360"/>
      <w:jc w:val="center"/>
    </w:pPr>
    <w:rPr>
      <w:rFonts w:ascii="Arial" w:eastAsia="Times New Roman" w:hAnsi="Arial" w:cs="Times New Roman"/>
      <w:b/>
      <w:bCs/>
      <w:sz w:val="32"/>
      <w:szCs w:val="20"/>
      <w:lang w:eastAsia="en-US"/>
    </w:rPr>
  </w:style>
  <w:style w:type="table" w:styleId="Mkatabulky">
    <w:name w:val="Table Grid"/>
    <w:basedOn w:val="Normlntabulka"/>
    <w:uiPriority w:val="59"/>
    <w:rsid w:val="009B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B718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B7181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Bezmezer">
    <w:name w:val="No Spacing"/>
    <w:aliases w:val="Tabulky"/>
    <w:basedOn w:val="Normln"/>
    <w:next w:val="Normln"/>
    <w:uiPriority w:val="1"/>
    <w:qFormat/>
    <w:rsid w:val="00A276A0"/>
    <w:pPr>
      <w:spacing w:line="276" w:lineRule="auto"/>
    </w:pPr>
    <w:rPr>
      <w:sz w:val="22"/>
      <w:szCs w:val="24"/>
    </w:rPr>
  </w:style>
  <w:style w:type="table" w:styleId="Svtlstnovnzvraznn3">
    <w:name w:val="Light Shading Accent 3"/>
    <w:basedOn w:val="Normlntabulka"/>
    <w:uiPriority w:val="60"/>
    <w:rsid w:val="00207F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2">
    <w:name w:val="Light Shading Accent 2"/>
    <w:basedOn w:val="Normlntabulka"/>
    <w:uiPriority w:val="60"/>
    <w:rsid w:val="00207F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vetlpodfarbeniezvraznenie11">
    <w:name w:val="Svetlé podfarbenie – zvýraznenie 11"/>
    <w:basedOn w:val="Normlntabulka"/>
    <w:uiPriority w:val="60"/>
    <w:rsid w:val="00207F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podfarbenie1">
    <w:name w:val="Svetlé podfarbenie1"/>
    <w:basedOn w:val="Normlntabulka"/>
    <w:uiPriority w:val="60"/>
    <w:rsid w:val="00207F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4">
    <w:name w:val="Light Shading Accent 4"/>
    <w:basedOn w:val="Normlntabulka"/>
    <w:uiPriority w:val="60"/>
    <w:rsid w:val="00207F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207F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207F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Svetlzoznam1">
    <w:name w:val="Svetlý zoznam1"/>
    <w:basedOn w:val="Normlntabul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vetlzoznamzvraznenie11">
    <w:name w:val="Svetlý zoznam – zvýraznenie 11"/>
    <w:basedOn w:val="Normlntabul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vetlmriekazvraznenie11">
    <w:name w:val="Svetlá mriežka – zvýraznenie 11"/>
    <w:basedOn w:val="Normlntabul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5">
    <w:name w:val="Light Grid Accent 5"/>
    <w:basedOn w:val="Normlntabul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4">
    <w:name w:val="Light Grid Accent 4"/>
    <w:basedOn w:val="Normlntabul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3">
    <w:name w:val="Light Grid Accent 3"/>
    <w:basedOn w:val="Normlntabul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Strednpodfarbenie1zvraznenie11">
    <w:name w:val="Stredné podfarbenie 1 – zvýraznenie 11"/>
    <w:basedOn w:val="Normlntabul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rednpodfarbenie2zvraznenie11">
    <w:name w:val="Stredné podfarbenie 2 – zvýraznenie 11"/>
    <w:basedOn w:val="Normlntabulka"/>
    <w:uiPriority w:val="64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0C3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0C30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C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3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erko\Desktop\zapisnica-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zapisnica-sablona</Template>
  <TotalTime>94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</dc:creator>
  <cp:lastModifiedBy>Johny</cp:lastModifiedBy>
  <cp:revision>10</cp:revision>
  <dcterms:created xsi:type="dcterms:W3CDTF">2010-12-13T19:54:00Z</dcterms:created>
  <dcterms:modified xsi:type="dcterms:W3CDTF">2010-12-18T04:42:00Z</dcterms:modified>
</cp:coreProperties>
</file>