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240" w:before="240"/>
        <w:contextualSpacing w:val="false"/>
        <w:jc w:val="left"/>
        <w:rPr/>
      </w:pPr>
      <w:r>
        <w:rPr/>
        <w:t>Zápis z 23. stretnutia tímu č. 9</w:t>
      </w:r>
    </w:p>
    <w:p>
      <w:pPr>
        <w:pStyle w:val="style0"/>
        <w:rPr>
          <w:rFonts w:cs="Times New Roman"/>
          <w:szCs w:val="24"/>
        </w:rPr>
      </w:pPr>
      <w:r>
        <w:rPr>
          <w:rFonts w:cs="Times New Roman"/>
          <w:b/>
          <w:szCs w:val="24"/>
        </w:rPr>
        <w:t>Dátum</w:t>
      </w:r>
      <w:r>
        <w:rPr>
          <w:rFonts w:cs="Times New Roman"/>
          <w:szCs w:val="24"/>
        </w:rPr>
        <w:t>: 15.05.2014</w:t>
      </w:r>
    </w:p>
    <w:p>
      <w:pPr>
        <w:pStyle w:val="style0"/>
        <w:rPr>
          <w:rFonts w:cs="Times New Roman"/>
          <w:szCs w:val="24"/>
        </w:rPr>
      </w:pPr>
      <w:r>
        <w:rPr>
          <w:rFonts w:cs="Times New Roman"/>
          <w:b/>
          <w:szCs w:val="24"/>
        </w:rPr>
        <w:t>Miestnosť:</w:t>
      </w:r>
      <w:r>
        <w:rPr>
          <w:rFonts w:cs="Times New Roman"/>
          <w:szCs w:val="24"/>
        </w:rPr>
        <w:t xml:space="preserve"> Jobsové softvérové štúdio (lab 1.31) (FIIT-STU)</w:t>
      </w:r>
    </w:p>
    <w:p>
      <w:pPr>
        <w:pStyle w:val="style31"/>
        <w:rPr/>
      </w:pPr>
      <w:r>
        <w:rPr>
          <w:b/>
        </w:rPr>
        <w:t>Prítomní</w:t>
      </w:r>
      <w:r>
        <w:rPr/>
        <w:t>:</w:t>
      </w:r>
    </w:p>
    <w:p>
      <w:pPr>
        <w:pStyle w:val="style35"/>
        <w:ind w:firstLine="708" w:left="0" w:right="0"/>
        <w:rPr/>
      </w:pPr>
      <w:r>
        <w:rPr/>
        <w:t xml:space="preserve">Pedagóg : </w:t>
        <w:tab/>
        <w:tab/>
        <w:t>Ing. Ivan Kapustík</w:t>
      </w:r>
    </w:p>
    <w:p>
      <w:pPr>
        <w:pStyle w:val="style31"/>
        <w:ind w:firstLine="708" w:left="0" w:right="0"/>
        <w:rPr/>
      </w:pPr>
      <w:r>
        <w:rPr/>
        <w:t xml:space="preserve">Členovia tímu:          </w:t>
        <w:tab/>
        <w:t xml:space="preserve">Bc. Filip Blanárik, Bc. Michal Blanárik, Bc. Štefan Horváth,  </w:t>
      </w:r>
    </w:p>
    <w:p>
      <w:pPr>
        <w:pStyle w:val="style31"/>
        <w:ind w:firstLine="708" w:left="0" w:right="0"/>
        <w:rPr/>
      </w:pPr>
      <w:r>
        <w:rPr/>
        <w:tab/>
        <w:tab/>
        <w:tab/>
        <w:t xml:space="preserve">Bc. Štefan Linner, Bc. Martin Markech, Bc. Roman Moravčík, </w:t>
        <w:tab/>
        <w:tab/>
        <w:tab/>
        <w:tab/>
        <w:t>Bc. Tomáš Nemeček,</w:t>
      </w:r>
    </w:p>
    <w:p>
      <w:pPr>
        <w:pStyle w:val="style31"/>
        <w:ind w:firstLine="708" w:left="0" w:right="0"/>
        <w:rPr>
          <w:b/>
        </w:rPr>
      </w:pPr>
      <w:r>
        <w:rPr>
          <w:b/>
        </w:rPr>
      </w:r>
    </w:p>
    <w:p>
      <w:pPr>
        <w:pStyle w:val="style0"/>
        <w:rPr/>
      </w:pPr>
      <w:r>
        <w:rPr>
          <w:b/>
        </w:rPr>
        <w:t>Stretnutie viedol:</w:t>
      </w:r>
      <w:r>
        <w:rPr/>
        <w:t xml:space="preserve"> Bc. Štefan Linner</w:t>
      </w:r>
    </w:p>
    <w:p>
      <w:pPr>
        <w:pStyle w:val="style0"/>
        <w:rPr/>
      </w:pPr>
      <w:r>
        <w:rPr>
          <w:b/>
        </w:rPr>
        <w:t>Zápis:</w:t>
      </w:r>
      <w:r>
        <w:rPr/>
        <w:t xml:space="preserve"> Bc. Roman Moravčík</w:t>
      </w:r>
    </w:p>
    <w:p>
      <w:pPr>
        <w:pStyle w:val="style2"/>
        <w:numPr>
          <w:ilvl w:val="1"/>
          <w:numId w:val="1"/>
        </w:numPr>
        <w:rPr/>
      </w:pPr>
      <w:r>
        <w:rPr/>
        <w:t>Téma stretnutia</w:t>
      </w:r>
    </w:p>
    <w:p>
      <w:pPr>
        <w:pStyle w:val="style27"/>
        <w:rPr/>
      </w:pPr>
      <w:r>
        <w:rPr/>
        <w:t>Zhodnotenie priebežného stavu a práce členov tímu na úlohách 11. šprintu.</w:t>
      </w:r>
    </w:p>
    <w:p>
      <w:pPr>
        <w:pStyle w:val="style2"/>
        <w:numPr>
          <w:ilvl w:val="1"/>
          <w:numId w:val="1"/>
        </w:numPr>
        <w:rPr/>
      </w:pPr>
      <w:r>
        <w:rPr/>
        <w:t>Vyhodnotenie úloh z predchádzajúceho stretnutia:</w:t>
      </w:r>
    </w:p>
    <w:tbl>
      <w:tblPr>
        <w:jc w:val="left"/>
        <w:tblInd w:type="dxa" w:w="-164"/>
        <w:tblBorders>
          <w:top w:color="000001" w:space="0" w:sz="8" w:val="single"/>
          <w:left w:color="000001" w:space="0" w:sz="8" w:val="single"/>
          <w:bottom w:color="000001" w:space="0" w:sz="8" w:val="single"/>
          <w:insideH w:color="000001" w:space="0" w:sz="8" w:val="single"/>
          <w:right w:val="nil"/>
          <w:insideV w:val="nil"/>
        </w:tblBorders>
        <w:tblCellMar>
          <w:top w:type="dxa" w:w="0"/>
          <w:left w:type="dxa" w:w="73"/>
          <w:bottom w:type="dxa" w:w="0"/>
          <w:right w:type="dxa" w:w="108"/>
        </w:tblCellMar>
      </w:tblPr>
      <w:tblGrid>
        <w:gridCol w:w="2128"/>
        <w:gridCol w:w="2339"/>
        <w:gridCol w:w="1649"/>
        <w:gridCol w:w="2608"/>
        <w:gridCol w:w="1537"/>
      </w:tblGrid>
      <w:tr>
        <w:trPr>
          <w:cantSplit w:val="false"/>
        </w:trPr>
        <w:tc>
          <w:tcPr>
            <w:tcW w:type="dxa" w:w="2128"/>
            <w:tcBorders>
              <w:top w:color="000001" w:space="0" w:sz="8" w:val="single"/>
              <w:left w:color="000001" w:space="0" w:sz="8" w:val="single"/>
              <w:bottom w:color="000001" w:space="0" w:sz="8" w:val="single"/>
              <w:right w:val="nil"/>
            </w:tcBorders>
            <w:shd w:fill="FFFFFF" w:val="clear"/>
            <w:tcMar>
              <w:left w:type="dxa" w:w="73"/>
            </w:tcMar>
          </w:tcPr>
          <w:p>
            <w:pPr>
              <w:pStyle w:val="style0"/>
              <w:numPr>
                <w:ilvl w:val="0"/>
                <w:numId w:val="1"/>
              </w:numPr>
              <w:spacing w:after="0" w:before="0" w:line="100" w:lineRule="atLeast"/>
              <w:contextualSpacing w:val="false"/>
              <w:rPr>
                <w:b/>
                <w:szCs w:val="24"/>
              </w:rPr>
            </w:pPr>
            <w:r>
              <w:rPr>
                <w:b/>
                <w:szCs w:val="24"/>
              </w:rPr>
              <w:t>Číslo úlohy</w:t>
            </w:r>
          </w:p>
        </w:tc>
        <w:tc>
          <w:tcPr>
            <w:tcW w:type="dxa" w:w="2339"/>
            <w:tcBorders>
              <w:top w:color="000001" w:space="0" w:sz="8" w:val="single"/>
              <w:left w:color="000001" w:space="0" w:sz="4" w:val="single"/>
              <w:bottom w:color="000001" w:space="0" w:sz="8" w:val="single"/>
              <w:right w:val="nil"/>
            </w:tcBorders>
            <w:shd w:fill="FFFFFF" w:val="clear"/>
            <w:tcMar>
              <w:left w:type="dxa" w:w="87"/>
            </w:tcMar>
          </w:tcPr>
          <w:p>
            <w:pPr>
              <w:pStyle w:val="style0"/>
              <w:numPr>
                <w:ilvl w:val="0"/>
                <w:numId w:val="1"/>
              </w:numPr>
              <w:spacing w:after="0" w:before="0" w:line="100" w:lineRule="atLeast"/>
              <w:contextualSpacing w:val="false"/>
              <w:rPr>
                <w:b/>
                <w:szCs w:val="24"/>
              </w:rPr>
            </w:pPr>
            <w:r>
              <w:rPr>
                <w:b/>
                <w:szCs w:val="24"/>
              </w:rPr>
              <w:t>Zhrnutie úlohy</w:t>
            </w:r>
          </w:p>
        </w:tc>
        <w:tc>
          <w:tcPr>
            <w:tcW w:type="dxa" w:w="1649"/>
            <w:tcBorders>
              <w:top w:color="000001" w:space="0" w:sz="8" w:val="single"/>
              <w:left w:color="000001" w:space="0" w:sz="4" w:val="single"/>
              <w:bottom w:color="000001" w:space="0" w:sz="8"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b/>
                <w:szCs w:val="24"/>
              </w:rPr>
            </w:pPr>
            <w:r>
              <w:rPr>
                <w:b/>
                <w:szCs w:val="24"/>
              </w:rPr>
              <w:t>Riešiteľ</w:t>
            </w:r>
          </w:p>
        </w:tc>
        <w:tc>
          <w:tcPr>
            <w:tcW w:type="dxa" w:w="2608"/>
            <w:tcBorders>
              <w:top w:color="00000A" w:space="0" w:sz="4" w:val="single"/>
              <w:left w:color="00000A" w:space="0" w:sz="4" w:val="single"/>
              <w:bottom w:color="000001" w:space="0" w:sz="8" w:val="single"/>
              <w:right w:val="nil"/>
            </w:tcBorders>
            <w:shd w:fill="FFFFFF" w:val="clear"/>
            <w:tcMar>
              <w:left w:type="dxa" w:w="87"/>
            </w:tcMar>
          </w:tcPr>
          <w:p>
            <w:pPr>
              <w:pStyle w:val="style0"/>
              <w:numPr>
                <w:ilvl w:val="0"/>
                <w:numId w:val="1"/>
              </w:numPr>
              <w:spacing w:after="0" w:before="0" w:line="100" w:lineRule="atLeast"/>
              <w:contextualSpacing w:val="false"/>
              <w:rPr>
                <w:b/>
                <w:szCs w:val="24"/>
              </w:rPr>
            </w:pPr>
            <w:r>
              <w:rPr>
                <w:b/>
                <w:szCs w:val="24"/>
              </w:rPr>
              <w:t>Zodpovedný</w:t>
            </w:r>
          </w:p>
        </w:tc>
        <w:tc>
          <w:tcPr>
            <w:tcW w:type="dxa" w:w="1537"/>
            <w:tcBorders>
              <w:top w:color="00000A" w:space="0" w:sz="4" w:val="single"/>
              <w:left w:color="00000A" w:space="0" w:sz="4" w:val="single"/>
              <w:bottom w:color="000001" w:space="0" w:sz="8"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jc w:val="center"/>
              <w:rPr>
                <w:b/>
                <w:bCs/>
              </w:rPr>
            </w:pPr>
            <w:r>
              <w:rPr>
                <w:b/>
                <w:bCs/>
              </w:rPr>
              <w:t>Stav</w:t>
            </w:r>
          </w:p>
        </w:tc>
      </w:tr>
      <w:tr>
        <w:trPr>
          <w:trHeight w:hRule="atLeast" w:val="537"/>
          <w:cantSplit w:val="false"/>
        </w:trPr>
        <w:tc>
          <w:tcPr>
            <w:tcW w:type="dxa" w:w="2128"/>
            <w:tcBorders>
              <w:top w:val="nil"/>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pPr>
            <w:r>
              <w:rPr/>
              <w:t>ROBOCUPTP-196</w:t>
            </w:r>
          </w:p>
        </w:tc>
        <w:tc>
          <w:tcPr>
            <w:tcW w:type="dxa" w:w="2339"/>
            <w:tcBorders>
              <w:top w:val="nil"/>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pPr>
            <w:r>
              <w:rPr/>
              <w:t>Optimalizácia highskill-u Kick</w:t>
            </w:r>
          </w:p>
        </w:tc>
        <w:tc>
          <w:tcPr>
            <w:tcW w:type="dxa" w:w="1649"/>
            <w:tcBorders>
              <w:top w:val="nil"/>
              <w:left w:color="000001" w:space="0" w:sz="4" w:val="single"/>
              <w:bottom w:color="000001"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szCs w:val="24"/>
              </w:rPr>
            </w:pPr>
            <w:r>
              <w:rPr>
                <w:szCs w:val="24"/>
              </w:rPr>
              <w:t>Roman Moravčík</w:t>
            </w:r>
          </w:p>
        </w:tc>
        <w:tc>
          <w:tcPr>
            <w:tcW w:type="dxa" w:w="2608"/>
            <w:tcBorders>
              <w:top w:val="nil"/>
              <w:left w:color="00000A"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szCs w:val="24"/>
              </w:rPr>
            </w:pPr>
            <w:r>
              <w:rPr>
                <w:szCs w:val="24"/>
              </w:rPr>
              <w:t>Roman Moravčík</w:t>
            </w:r>
          </w:p>
        </w:tc>
        <w:tc>
          <w:tcPr>
            <w:tcW w:type="dxa" w:w="1537"/>
            <w:tcBorders>
              <w:top w:val="nil"/>
              <w:left w:color="00000A" w:space="0" w:sz="4" w:val="single"/>
              <w:bottom w:color="000001"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pPr>
            <w:r>
              <w:rPr/>
              <w:t>Splené</w:t>
            </w:r>
          </w:p>
        </w:tc>
      </w:tr>
      <w:tr>
        <w:trPr>
          <w:cantSplit w:val="false"/>
        </w:trPr>
        <w:tc>
          <w:tcPr>
            <w:tcW w:type="dxa" w:w="2128"/>
            <w:tcBorders>
              <w:top w:color="000001" w:space="0" w:sz="4" w:val="single"/>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rFonts w:cs="Times New Roman"/>
                <w:szCs w:val="24"/>
              </w:rPr>
            </w:pPr>
            <w:r>
              <w:rPr>
                <w:rFonts w:cs="Times New Roman"/>
                <w:szCs w:val="24"/>
              </w:rPr>
              <w:t>ROBOCUPTP-224</w:t>
            </w:r>
          </w:p>
        </w:tc>
        <w:tc>
          <w:tcPr>
            <w:tcW w:type="dxa" w:w="2339"/>
            <w:tcBorders>
              <w:top w:color="000001" w:space="0" w:sz="4" w:val="single"/>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rFonts w:cs="Times New Roman"/>
                <w:szCs w:val="24"/>
              </w:rPr>
            </w:pPr>
            <w:r>
              <w:rPr>
                <w:rFonts w:cs="Times New Roman"/>
                <w:szCs w:val="24"/>
              </w:rPr>
              <w:t>Testovanie projektu</w:t>
            </w:r>
          </w:p>
        </w:tc>
        <w:tc>
          <w:tcPr>
            <w:tcW w:type="dxa" w:w="1649"/>
            <w:tcBorders>
              <w:top w:color="000001" w:space="0" w:sz="4" w:val="single"/>
              <w:left w:color="000001" w:space="0" w:sz="4" w:val="single"/>
              <w:bottom w:color="000001"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rFonts w:cs="Times New Roman"/>
                <w:szCs w:val="24"/>
              </w:rPr>
            </w:pPr>
            <w:r>
              <w:rPr>
                <w:rFonts w:cs="Times New Roman"/>
                <w:szCs w:val="24"/>
              </w:rPr>
              <w:t>Martin Markech</w:t>
            </w:r>
          </w:p>
        </w:tc>
        <w:tc>
          <w:tcPr>
            <w:tcW w:type="dxa" w:w="2608"/>
            <w:tcBorders>
              <w:top w:color="000001" w:space="0" w:sz="4" w:val="single"/>
              <w:left w:color="00000A"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pPr>
            <w:r>
              <w:rPr/>
              <w:t>Štefan Linner</w:t>
            </w:r>
          </w:p>
        </w:tc>
        <w:tc>
          <w:tcPr>
            <w:tcW w:type="dxa" w:w="1537"/>
            <w:tcBorders>
              <w:top w:color="000001" w:space="0" w:sz="4" w:val="single"/>
              <w:left w:color="00000A" w:space="0" w:sz="4" w:val="single"/>
              <w:bottom w:color="000001"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pPr>
            <w:r>
              <w:rPr/>
            </w:r>
          </w:p>
        </w:tc>
      </w:tr>
      <w:tr>
        <w:trPr>
          <w:cantSplit w:val="false"/>
        </w:trPr>
        <w:tc>
          <w:tcPr>
            <w:tcW w:type="dxa" w:w="2128"/>
            <w:tcBorders>
              <w:top w:color="000001" w:space="0" w:sz="4" w:val="single"/>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pPr>
            <w:r>
              <w:rPr/>
              <w:t>ROBOCUPTP-226</w:t>
            </w:r>
          </w:p>
        </w:tc>
        <w:tc>
          <w:tcPr>
            <w:tcW w:type="dxa" w:w="2339"/>
            <w:tcBorders>
              <w:top w:color="000001" w:space="0" w:sz="4" w:val="single"/>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szCs w:val="24"/>
              </w:rPr>
            </w:pPr>
            <w:r>
              <w:rPr>
                <w:szCs w:val="24"/>
              </w:rPr>
              <w:t>Doplnenie a dokončenie dokumentácie</w:t>
            </w:r>
          </w:p>
        </w:tc>
        <w:tc>
          <w:tcPr>
            <w:tcW w:type="dxa" w:w="1649"/>
            <w:tcBorders>
              <w:top w:color="000001" w:space="0" w:sz="4" w:val="single"/>
              <w:left w:color="000001" w:space="0" w:sz="4" w:val="single"/>
              <w:bottom w:color="000001"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szCs w:val="24"/>
              </w:rPr>
            </w:pPr>
            <w:r>
              <w:rPr>
                <w:szCs w:val="24"/>
              </w:rPr>
              <w:t>Cely tím</w:t>
            </w:r>
          </w:p>
        </w:tc>
        <w:tc>
          <w:tcPr>
            <w:tcW w:type="dxa" w:w="2608"/>
            <w:tcBorders>
              <w:top w:color="000001" w:space="0" w:sz="4" w:val="single"/>
              <w:left w:color="00000A"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pPr>
            <w:r>
              <w:rPr/>
              <w:t>Michal Blanárik</w:t>
            </w:r>
          </w:p>
        </w:tc>
        <w:tc>
          <w:tcPr>
            <w:tcW w:type="dxa" w:w="1537"/>
            <w:tcBorders>
              <w:top w:color="000001" w:space="0" w:sz="4" w:val="single"/>
              <w:left w:color="00000A" w:space="0" w:sz="4" w:val="single"/>
              <w:bottom w:color="000001"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pPr>
            <w:r>
              <w:rPr/>
              <w:t>Nesplnené</w:t>
            </w:r>
          </w:p>
        </w:tc>
      </w:tr>
      <w:tr>
        <w:trPr>
          <w:cantSplit w:val="false"/>
        </w:trPr>
        <w:tc>
          <w:tcPr>
            <w:tcW w:type="dxa" w:w="2128"/>
            <w:tcBorders>
              <w:top w:color="000001" w:space="0" w:sz="4" w:val="single"/>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pPr>
            <w:r>
              <w:rPr/>
              <w:t>ROBOCUPTP-146</w:t>
            </w:r>
          </w:p>
        </w:tc>
        <w:tc>
          <w:tcPr>
            <w:tcW w:type="dxa" w:w="2339"/>
            <w:tcBorders>
              <w:top w:color="000001" w:space="0" w:sz="4" w:val="single"/>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szCs w:val="24"/>
              </w:rPr>
            </w:pPr>
            <w:r>
              <w:rPr>
                <w:szCs w:val="24"/>
              </w:rPr>
              <w:t>Vytvorenie defaultneho lowskillu a highskillu</w:t>
            </w:r>
          </w:p>
        </w:tc>
        <w:tc>
          <w:tcPr>
            <w:tcW w:type="dxa" w:w="1649"/>
            <w:tcBorders>
              <w:top w:color="000001" w:space="0" w:sz="4" w:val="single"/>
              <w:left w:color="000001" w:space="0" w:sz="4" w:val="single"/>
              <w:bottom w:color="000001"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szCs w:val="24"/>
              </w:rPr>
            </w:pPr>
            <w:r>
              <w:rPr>
                <w:szCs w:val="24"/>
              </w:rPr>
              <w:t>Štefan Horvath</w:t>
            </w:r>
          </w:p>
        </w:tc>
        <w:tc>
          <w:tcPr>
            <w:tcW w:type="dxa" w:w="2608"/>
            <w:tcBorders>
              <w:top w:color="000001" w:space="0" w:sz="4" w:val="single"/>
              <w:left w:color="00000A"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pPr>
            <w:r>
              <w:rPr/>
              <w:t>Martin Markech</w:t>
            </w:r>
          </w:p>
        </w:tc>
        <w:tc>
          <w:tcPr>
            <w:tcW w:type="dxa" w:w="1537"/>
            <w:tcBorders>
              <w:top w:color="000001" w:space="0" w:sz="4" w:val="single"/>
              <w:left w:color="00000A" w:space="0" w:sz="4" w:val="single"/>
              <w:bottom w:color="000001"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pPr>
            <w:r>
              <w:rPr/>
              <w:t>Splnené</w:t>
            </w:r>
          </w:p>
        </w:tc>
      </w:tr>
      <w:tr>
        <w:trPr>
          <w:cantSplit w:val="false"/>
        </w:trPr>
        <w:tc>
          <w:tcPr>
            <w:tcW w:type="dxa" w:w="2128"/>
            <w:tcBorders>
              <w:top w:color="000001" w:space="0" w:sz="4" w:val="single"/>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pPr>
            <w:r>
              <w:rPr/>
              <w:t>ROBOCUPTP-230</w:t>
            </w:r>
          </w:p>
        </w:tc>
        <w:tc>
          <w:tcPr>
            <w:tcW w:type="dxa" w:w="2339"/>
            <w:tcBorders>
              <w:top w:color="000001" w:space="0" w:sz="4" w:val="single"/>
              <w:left w:color="000001" w:space="0" w:sz="4" w:val="single"/>
              <w:bottom w:color="000001" w:space="0" w:sz="4" w:val="single"/>
              <w:right w:val="nil"/>
            </w:tcBorders>
            <w:shd w:fill="FFFFFF" w:val="clear"/>
            <w:tcMar>
              <w:left w:type="dxa" w:w="87"/>
            </w:tcMar>
          </w:tcPr>
          <w:p>
            <w:pPr>
              <w:pStyle w:val="style0"/>
              <w:numPr>
                <w:ilvl w:val="0"/>
                <w:numId w:val="1"/>
              </w:numPr>
              <w:spacing w:after="0" w:before="0" w:line="100" w:lineRule="atLeast"/>
              <w:contextualSpacing w:val="false"/>
              <w:rPr>
                <w:szCs w:val="24"/>
              </w:rPr>
            </w:pPr>
            <w:r>
              <w:rPr>
                <w:szCs w:val="24"/>
              </w:rPr>
              <w:t>Príprava agenta na robocup turnaj</w:t>
            </w:r>
          </w:p>
        </w:tc>
        <w:tc>
          <w:tcPr>
            <w:tcW w:type="dxa" w:w="1649"/>
            <w:tcBorders>
              <w:top w:color="000001" w:space="0" w:sz="4" w:val="single"/>
              <w:left w:color="000001" w:space="0" w:sz="4" w:val="single"/>
              <w:bottom w:color="000001"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szCs w:val="24"/>
              </w:rPr>
            </w:pPr>
            <w:r>
              <w:rPr>
                <w:szCs w:val="24"/>
              </w:rPr>
              <w:t>Celý tím</w:t>
            </w:r>
          </w:p>
        </w:tc>
        <w:tc>
          <w:tcPr>
            <w:tcW w:type="dxa" w:w="2608"/>
            <w:tcBorders>
              <w:top w:color="000001" w:space="0" w:sz="4" w:val="single"/>
              <w:left w:color="00000A" w:space="0" w:sz="4" w:val="single"/>
              <w:bottom w:color="00000A" w:space="0" w:sz="4" w:val="single"/>
              <w:right w:val="nil"/>
            </w:tcBorders>
            <w:shd w:fill="FFFFFF" w:val="clear"/>
            <w:tcMar>
              <w:left w:type="dxa" w:w="87"/>
            </w:tcMar>
          </w:tcPr>
          <w:p>
            <w:pPr>
              <w:pStyle w:val="style0"/>
              <w:numPr>
                <w:ilvl w:val="0"/>
                <w:numId w:val="1"/>
              </w:numPr>
              <w:spacing w:after="0" w:before="0" w:line="100" w:lineRule="atLeast"/>
              <w:contextualSpacing w:val="false"/>
              <w:rPr/>
            </w:pPr>
            <w:r>
              <w:rPr/>
              <w:t>Roman Moravčík</w:t>
            </w:r>
          </w:p>
        </w:tc>
        <w:tc>
          <w:tcPr>
            <w:tcW w:type="dxa" w:w="1537"/>
            <w:tcBorders>
              <w:top w:color="000001" w:space="0" w:sz="4" w:val="single"/>
              <w:left w:color="00000A" w:space="0" w:sz="4" w:val="single"/>
              <w:bottom w:color="00000A" w:space="0" w:sz="4" w:val="single"/>
              <w:right w:color="00000A" w:space="0" w:sz="4" w:val="single"/>
            </w:tcBorders>
            <w:shd w:fill="FFFFFF" w:val="clear"/>
            <w:tcMar>
              <w:left w:type="dxa" w:w="87"/>
            </w:tcMar>
          </w:tcPr>
          <w:p>
            <w:pPr>
              <w:pStyle w:val="style0"/>
              <w:numPr>
                <w:ilvl w:val="0"/>
                <w:numId w:val="1"/>
              </w:numPr>
              <w:spacing w:after="0" w:before="0" w:line="100" w:lineRule="atLeast"/>
              <w:contextualSpacing w:val="false"/>
              <w:rPr/>
            </w:pPr>
            <w:r>
              <w:rPr/>
              <w:t>Nesplnené</w:t>
            </w:r>
          </w:p>
        </w:tc>
      </w:tr>
    </w:tbl>
    <w:p>
      <w:pPr>
        <w:pStyle w:val="style2"/>
        <w:numPr>
          <w:ilvl w:val="1"/>
          <w:numId w:val="1"/>
        </w:numPr>
        <w:rPr/>
      </w:pPr>
      <w:r>
        <w:rPr/>
        <w:t>Opis stretnutia</w:t>
      </w:r>
    </w:p>
    <w:p>
      <w:pPr>
        <w:pStyle w:val="style34"/>
        <w:numPr>
          <w:ilvl w:val="0"/>
          <w:numId w:val="2"/>
        </w:numPr>
        <w:spacing w:after="0" w:before="0" w:line="100" w:lineRule="atLeast"/>
        <w:contextualSpacing/>
        <w:jc w:val="both"/>
        <w:rPr/>
      </w:pPr>
      <w:r>
        <w:rPr/>
        <w:t xml:space="preserve">Zhodnotil sa stav riešenia úloh. </w:t>
      </w:r>
    </w:p>
    <w:p>
      <w:pPr>
        <w:pStyle w:val="style34"/>
        <w:numPr>
          <w:ilvl w:val="1"/>
          <w:numId w:val="2"/>
        </w:numPr>
        <w:spacing w:after="0" w:before="0" w:line="100" w:lineRule="atLeast"/>
        <w:contextualSpacing/>
        <w:jc w:val="both"/>
        <w:rPr>
          <w:szCs w:val="24"/>
        </w:rPr>
      </w:pPr>
      <w:r>
        <w:rPr>
          <w:szCs w:val="24"/>
        </w:rPr>
        <w:t>Števo H. opísal splnenie úlohy pre vytvorenie defaultného highskillu. Ten nemá vlastný defaultný testovací plánovač keďže ten je singleton. Števo L. doplnil, že spustenie defaultného highskillu je prostredníctvom testovacej taktiky ktorú je možné nastaviť.</w:t>
      </w:r>
    </w:p>
    <w:p>
      <w:pPr>
        <w:pStyle w:val="style34"/>
        <w:numPr>
          <w:ilvl w:val="1"/>
          <w:numId w:val="2"/>
        </w:numPr>
        <w:spacing w:after="0" w:before="0" w:line="100" w:lineRule="atLeast"/>
        <w:ind w:hanging="360" w:left="708" w:right="0"/>
        <w:contextualSpacing/>
        <w:jc w:val="both"/>
        <w:rPr>
          <w:szCs w:val="24"/>
        </w:rPr>
      </w:pPr>
      <w:r>
        <w:rPr>
          <w:szCs w:val="24"/>
        </w:rPr>
        <w:t xml:space="preserve">Michal B. informoval o skontrolovaní a dokončení highskillu kop a o odstránení chýb ktoré spôsobovali nesprávne nastavovanie sa hráča k lopte. Filip B. doplnil, že kopy, ktoré vyžadujú tesné nastavenie hráča k lopte nefungujú korektné keďže hráč nemá správne informácie o pozíciach pretože nevidí loptu. </w:t>
      </w:r>
      <w:r>
        <w:rPr>
          <w:szCs w:val="24"/>
        </w:rPr>
        <w:t xml:space="preserve">A template kick left sa zo zatiaľ neurčených príčin správa chyboco. </w:t>
      </w:r>
      <w:r>
        <w:rPr>
          <w:szCs w:val="24"/>
        </w:rPr>
        <w:t>Nasledujúce kopy fungujú správne</w:t>
      </w:r>
    </w:p>
    <w:p>
      <w:pPr>
        <w:pStyle w:val="style34"/>
        <w:numPr>
          <w:ilvl w:val="2"/>
          <w:numId w:val="2"/>
        </w:numPr>
        <w:spacing w:after="0" w:before="0" w:line="100" w:lineRule="atLeast"/>
        <w:ind w:hanging="360" w:left="1416" w:right="0"/>
        <w:contextualSpacing/>
        <w:jc w:val="both"/>
        <w:rPr>
          <w:szCs w:val="24"/>
        </w:rPr>
      </w:pPr>
      <w:r>
        <w:rPr>
          <w:szCs w:val="24"/>
        </w:rPr>
        <w:t>kick step strong left / right</w:t>
      </w:r>
    </w:p>
    <w:p>
      <w:pPr>
        <w:pStyle w:val="style34"/>
        <w:numPr>
          <w:ilvl w:val="2"/>
          <w:numId w:val="2"/>
        </w:numPr>
        <w:spacing w:after="0" w:before="0" w:line="100" w:lineRule="atLeast"/>
        <w:ind w:hanging="360" w:left="1416" w:right="0"/>
        <w:contextualSpacing/>
        <w:jc w:val="both"/>
        <w:rPr>
          <w:szCs w:val="24"/>
        </w:rPr>
      </w:pPr>
      <w:r>
        <w:rPr>
          <w:szCs w:val="24"/>
        </w:rPr>
        <w:t>kick faster left / right</w:t>
      </w:r>
    </w:p>
    <w:p>
      <w:pPr>
        <w:pStyle w:val="style34"/>
        <w:numPr>
          <w:ilvl w:val="2"/>
          <w:numId w:val="2"/>
        </w:numPr>
        <w:spacing w:after="0" w:before="0" w:line="100" w:lineRule="atLeast"/>
        <w:ind w:hanging="360" w:left="1416" w:right="0"/>
        <w:contextualSpacing/>
        <w:jc w:val="both"/>
        <w:rPr>
          <w:szCs w:val="24"/>
        </w:rPr>
      </w:pPr>
      <w:r>
        <w:rPr>
          <w:szCs w:val="24"/>
        </w:rPr>
        <w:t>kick template right</w:t>
      </w:r>
    </w:p>
    <w:p>
      <w:pPr>
        <w:pStyle w:val="style34"/>
        <w:spacing w:after="0" w:before="0" w:line="100" w:lineRule="atLeast"/>
        <w:ind w:hanging="0" w:left="0" w:right="0"/>
        <w:contextualSpacing/>
        <w:jc w:val="both"/>
        <w:rPr/>
      </w:pPr>
      <w:r>
        <w:rPr/>
      </w:r>
    </w:p>
    <w:p>
      <w:pPr>
        <w:pStyle w:val="style34"/>
        <w:numPr>
          <w:ilvl w:val="1"/>
          <w:numId w:val="2"/>
        </w:numPr>
        <w:spacing w:after="0" w:before="0" w:line="100" w:lineRule="atLeast"/>
        <w:contextualSpacing/>
        <w:jc w:val="both"/>
        <w:rPr/>
      </w:pPr>
      <w:r>
        <w:rPr/>
        <w:t>Martin opísal spôsob testovania taktík prostredníctvom šiestich scenárov. Záver je že výber taktík funguje korektne pokiaľ sa hráč nenachádza na hranici kvadrantov. Vtedy sa stále rýchlo menia taktiky čo spôsobuje chybné správanie hráča. Problém identifikoval ako príliš veľké previazanie situácii na pozíciu lopty. Tomáš   uviedol ako príčinu že všetky situácie majú rovnakú váhu pri rozhodovaní. Pedagogický vedúci uviedol, že vždy bol problém prejsť od rozhodovania k plánovaniu a situácie by mali mať váhy</w:t>
      </w:r>
    </w:p>
    <w:p>
      <w:pPr>
        <w:pStyle w:val="style34"/>
        <w:numPr>
          <w:ilvl w:val="1"/>
          <w:numId w:val="2"/>
        </w:numPr>
        <w:spacing w:after="0" w:before="0" w:line="100" w:lineRule="atLeast"/>
        <w:contextualSpacing/>
        <w:jc w:val="both"/>
        <w:rPr/>
      </w:pPr>
      <w:r>
        <w:rPr/>
        <w:t>Dokumentácia je v štádiu dopĺňania.</w:t>
      </w:r>
    </w:p>
    <w:p>
      <w:pPr>
        <w:pStyle w:val="style34"/>
        <w:spacing w:after="0" w:before="0" w:line="100" w:lineRule="atLeast"/>
        <w:contextualSpacing/>
        <w:jc w:val="both"/>
        <w:rPr/>
      </w:pPr>
      <w:r>
        <w:rPr/>
      </w:r>
    </w:p>
    <w:p>
      <w:pPr>
        <w:pStyle w:val="style34"/>
        <w:numPr>
          <w:ilvl w:val="1"/>
          <w:numId w:val="2"/>
        </w:numPr>
        <w:spacing w:after="0" w:before="0" w:line="100" w:lineRule="atLeast"/>
        <w:contextualSpacing/>
        <w:jc w:val="both"/>
        <w:rPr/>
      </w:pPr>
      <w:r>
        <w:rPr/>
        <w:t>Pedagogický vedúci informoval tím o aktualizácií stránky RoboCup turnaja na FIIT a uviedol, akým spôsobom sa po minulé roky testovali a merali jednotlivé disciplíny a že bolo by vhodné to doriešiť, keďže testovací framework už funguje s obmedzenou funkcionalitou. Tomáš navrhol zrušenie existujúceho GUI hráča a jeho nahradenie s testovacím GUI, ktoré by sa pri turnaji použilo na rýchle prepínanie schopností hráča podľa aktuálnej disciplíny.</w:t>
      </w:r>
    </w:p>
    <w:p>
      <w:pPr>
        <w:pStyle w:val="style34"/>
        <w:spacing w:after="0" w:before="0" w:line="100" w:lineRule="atLeast"/>
        <w:contextualSpacing/>
        <w:jc w:val="both"/>
        <w:rPr/>
      </w:pPr>
      <w:r>
        <w:rPr/>
      </w:r>
    </w:p>
    <w:p>
      <w:pPr>
        <w:pStyle w:val="style34"/>
        <w:numPr>
          <w:ilvl w:val="1"/>
          <w:numId w:val="2"/>
        </w:numPr>
        <w:spacing w:after="0" w:before="0" w:line="100" w:lineRule="atLeast"/>
        <w:contextualSpacing/>
        <w:jc w:val="both"/>
        <w:rPr/>
      </w:pPr>
      <w:r>
        <w:rPr/>
        <w:t>V rámci tímu prebehla diskusia o jednotlivých disciplínach turnaja a ich náročnosti.</w:t>
      </w:r>
    </w:p>
    <w:p>
      <w:pPr>
        <w:pStyle w:val="style34"/>
        <w:spacing w:after="0" w:before="0" w:line="100" w:lineRule="atLeast"/>
        <w:contextualSpacing/>
        <w:jc w:val="both"/>
        <w:rPr/>
      </w:pPr>
      <w:r>
        <w:rPr/>
      </w:r>
    </w:p>
    <w:p>
      <w:pPr>
        <w:pStyle w:val="style34"/>
        <w:numPr>
          <w:ilvl w:val="1"/>
          <w:numId w:val="2"/>
        </w:numPr>
        <w:spacing w:after="0" w:before="0" w:line="100" w:lineRule="atLeast"/>
        <w:contextualSpacing/>
        <w:jc w:val="both"/>
        <w:rPr/>
      </w:pPr>
      <w:r>
        <w:rPr/>
        <w:t>Z druhého tímu prišla otázka, či je možné aby hráč išiel na stanovenú pozíciu so zachovaním jednej súradnice ako konštantnej počas chôdze. Števo L. uviedol, že pri implementácií chôdze sa  tým nepočítalo a je to náročné na implementáciu.</w:t>
      </w:r>
    </w:p>
    <w:p>
      <w:pPr>
        <w:pStyle w:val="style34"/>
        <w:spacing w:after="0" w:before="0" w:line="100" w:lineRule="atLeast"/>
        <w:contextualSpacing/>
        <w:jc w:val="both"/>
        <w:rPr/>
      </w:pPr>
      <w:r>
        <w:rPr/>
      </w:r>
    </w:p>
    <w:p>
      <w:pPr>
        <w:pStyle w:val="style34"/>
        <w:numPr>
          <w:ilvl w:val="0"/>
          <w:numId w:val="2"/>
        </w:numPr>
        <w:spacing w:after="0" w:before="0" w:line="100" w:lineRule="atLeast"/>
        <w:contextualSpacing/>
        <w:jc w:val="both"/>
        <w:rPr/>
      </w:pPr>
      <w:r>
        <w:rPr/>
        <w:t>V druhej časti stretnutia boli zadefinované nasledovné úlohy:</w:t>
      </w:r>
    </w:p>
    <w:p>
      <w:pPr>
        <w:pStyle w:val="style0"/>
        <w:spacing w:after="0" w:before="0" w:line="100" w:lineRule="atLeast"/>
        <w:contextualSpacing w:val="false"/>
        <w:jc w:val="both"/>
        <w:rPr/>
      </w:pPr>
      <w:bookmarkStart w:id="0" w:name="__DdeLink__1385_1671327992"/>
      <w:bookmarkStart w:id="1" w:name="__DdeLink__1385_1671327992"/>
      <w:bookmarkEnd w:id="1"/>
      <w:r>
        <w:rPr/>
      </w:r>
    </w:p>
    <w:tbl>
      <w:tblPr>
        <w:jc w:val="center"/>
        <w:tblInd w:type="dxa" w:w="0"/>
        <w:tblBorders>
          <w:top w:color="000001" w:space="0" w:sz="8" w:val="single"/>
          <w:left w:color="000001" w:space="0" w:sz="8" w:val="single"/>
          <w:bottom w:color="000001" w:space="0" w:sz="8" w:val="single"/>
          <w:insideH w:color="000001" w:space="0" w:sz="8" w:val="single"/>
          <w:right w:val="nil"/>
          <w:insideV w:val="nil"/>
        </w:tblBorders>
        <w:tblCellMar>
          <w:top w:type="dxa" w:w="0"/>
          <w:left w:type="dxa" w:w="73"/>
          <w:bottom w:type="dxa" w:w="0"/>
          <w:right w:type="dxa" w:w="108"/>
        </w:tblCellMar>
      </w:tblPr>
      <w:tblGrid>
        <w:gridCol w:w="2266"/>
        <w:gridCol w:w="2409"/>
        <w:gridCol w:w="1984"/>
        <w:gridCol w:w="1985"/>
      </w:tblGrid>
      <w:tr>
        <w:trPr>
          <w:cantSplit w:val="false"/>
        </w:trPr>
        <w:tc>
          <w:tcPr>
            <w:tcW w:type="dxa" w:w="2266"/>
            <w:tcBorders>
              <w:top w:color="000001" w:space="0" w:sz="8" w:val="single"/>
              <w:left w:color="000001" w:space="0" w:sz="8" w:val="single"/>
              <w:bottom w:color="000001" w:space="0" w:sz="8" w:val="single"/>
              <w:right w:val="nil"/>
            </w:tcBorders>
            <w:shd w:fill="FFFFFF" w:val="clear"/>
            <w:tcMar>
              <w:left w:type="dxa" w:w="73"/>
            </w:tcMar>
          </w:tcPr>
          <w:p>
            <w:pPr>
              <w:pStyle w:val="style0"/>
              <w:spacing w:after="0" w:before="0" w:line="100" w:lineRule="atLeast"/>
              <w:contextualSpacing w:val="false"/>
              <w:rPr>
                <w:b/>
                <w:szCs w:val="24"/>
              </w:rPr>
            </w:pPr>
            <w:r>
              <w:rPr>
                <w:b/>
                <w:szCs w:val="24"/>
              </w:rPr>
              <w:t>Číslo úlohy</w:t>
            </w:r>
          </w:p>
        </w:tc>
        <w:tc>
          <w:tcPr>
            <w:tcW w:type="dxa" w:w="2409"/>
            <w:tcBorders>
              <w:top w:color="000001" w:space="0" w:sz="8" w:val="single"/>
              <w:left w:color="000001" w:space="0" w:sz="4" w:val="single"/>
              <w:bottom w:color="000001" w:space="0" w:sz="8" w:val="single"/>
              <w:right w:val="nil"/>
            </w:tcBorders>
            <w:shd w:fill="FFFFFF" w:val="clear"/>
            <w:tcMar>
              <w:left w:type="dxa" w:w="87"/>
            </w:tcMar>
          </w:tcPr>
          <w:p>
            <w:pPr>
              <w:pStyle w:val="style0"/>
              <w:spacing w:after="0" w:before="0" w:line="100" w:lineRule="atLeast"/>
              <w:contextualSpacing w:val="false"/>
              <w:rPr>
                <w:b/>
                <w:szCs w:val="24"/>
              </w:rPr>
            </w:pPr>
            <w:r>
              <w:rPr>
                <w:b/>
                <w:szCs w:val="24"/>
              </w:rPr>
              <w:t>Zhrnutie úlohy</w:t>
            </w:r>
          </w:p>
        </w:tc>
        <w:tc>
          <w:tcPr>
            <w:tcW w:type="dxa" w:w="1984"/>
            <w:tcBorders>
              <w:top w:color="000001" w:space="0" w:sz="8" w:val="single"/>
              <w:left w:color="000001" w:space="0" w:sz="4" w:val="single"/>
              <w:bottom w:color="000001" w:space="0" w:sz="8" w:val="single"/>
              <w:right w:color="00000A" w:space="0" w:sz="4" w:val="single"/>
            </w:tcBorders>
            <w:shd w:fill="FFFFFF" w:val="clear"/>
            <w:tcMar>
              <w:left w:type="dxa" w:w="87"/>
            </w:tcMar>
          </w:tcPr>
          <w:p>
            <w:pPr>
              <w:pStyle w:val="style0"/>
              <w:spacing w:after="0" w:before="0" w:line="100" w:lineRule="atLeast"/>
              <w:contextualSpacing w:val="false"/>
              <w:rPr>
                <w:b/>
                <w:szCs w:val="24"/>
              </w:rPr>
            </w:pPr>
            <w:r>
              <w:rPr>
                <w:b/>
                <w:szCs w:val="24"/>
              </w:rPr>
              <w:t>Riešiteľ</w:t>
            </w:r>
          </w:p>
        </w:tc>
        <w:tc>
          <w:tcPr>
            <w:tcW w:type="dxa" w:w="1985"/>
            <w:tcBorders>
              <w:top w:color="00000A" w:space="0" w:sz="4" w:val="single"/>
              <w:left w:color="00000A" w:space="0" w:sz="4" w:val="single"/>
              <w:bottom w:color="000001" w:space="0" w:sz="8" w:val="single"/>
              <w:right w:color="00000A" w:space="0" w:sz="4" w:val="single"/>
            </w:tcBorders>
            <w:shd w:fill="FFFFFF" w:val="clear"/>
            <w:tcMar>
              <w:left w:type="dxa" w:w="87"/>
            </w:tcMar>
          </w:tcPr>
          <w:p>
            <w:pPr>
              <w:pStyle w:val="style0"/>
              <w:spacing w:after="0" w:before="0" w:line="100" w:lineRule="atLeast"/>
              <w:contextualSpacing w:val="false"/>
              <w:rPr>
                <w:b/>
                <w:szCs w:val="24"/>
              </w:rPr>
            </w:pPr>
            <w:r>
              <w:rPr>
                <w:b/>
                <w:szCs w:val="24"/>
              </w:rPr>
              <w:t>Zodpovedný</w:t>
            </w:r>
          </w:p>
        </w:tc>
      </w:tr>
      <w:tr>
        <w:trPr>
          <w:trHeight w:hRule="atLeast" w:val="537"/>
          <w:cantSplit w:val="false"/>
        </w:trPr>
        <w:tc>
          <w:tcPr>
            <w:tcW w:type="dxa" w:w="2266"/>
            <w:tcBorders>
              <w:top w:val="nil"/>
              <w:left w:color="000001" w:space="0" w:sz="4" w:val="single"/>
              <w:bottom w:color="000001" w:space="0" w:sz="4" w:val="single"/>
              <w:right w:val="nil"/>
            </w:tcBorders>
            <w:shd w:fill="FFFFFF" w:val="clear"/>
            <w:tcMar>
              <w:left w:type="dxa" w:w="87"/>
            </w:tcMar>
          </w:tcPr>
          <w:p>
            <w:pPr>
              <w:pStyle w:val="style0"/>
              <w:spacing w:after="0" w:before="0" w:line="100" w:lineRule="atLeast"/>
              <w:contextualSpacing w:val="false"/>
              <w:rPr/>
            </w:pPr>
            <w:r>
              <w:rPr/>
              <w:t>ROBOCUPTP-231</w:t>
            </w:r>
          </w:p>
        </w:tc>
        <w:tc>
          <w:tcPr>
            <w:tcW w:type="dxa" w:w="2409"/>
            <w:tcBorders>
              <w:top w:val="nil"/>
              <w:left w:color="000001" w:space="0" w:sz="4" w:val="single"/>
              <w:bottom w:color="000001" w:space="0" w:sz="4" w:val="single"/>
              <w:right w:val="nil"/>
            </w:tcBorders>
            <w:shd w:fill="FFFFFF" w:val="clear"/>
            <w:tcMar>
              <w:left w:type="dxa" w:w="87"/>
            </w:tcMar>
          </w:tcPr>
          <w:p>
            <w:pPr>
              <w:pStyle w:val="style0"/>
              <w:spacing w:after="0" w:before="0" w:line="100" w:lineRule="atLeast"/>
              <w:contextualSpacing w:val="false"/>
              <w:rPr/>
            </w:pPr>
            <w:r>
              <w:rPr/>
              <w:t>Rozšírenie používateľskej príručky</w:t>
            </w:r>
          </w:p>
        </w:tc>
        <w:tc>
          <w:tcPr>
            <w:tcW w:type="dxa" w:w="1984"/>
            <w:tcBorders>
              <w:top w:val="nil"/>
              <w:left w:color="000001" w:space="0" w:sz="4" w:val="single"/>
              <w:bottom w:color="000001" w:space="0" w:sz="4" w:val="single"/>
              <w:right w:color="00000A" w:space="0" w:sz="4" w:val="single"/>
            </w:tcBorders>
            <w:shd w:fill="FFFFFF" w:val="clear"/>
            <w:tcMar>
              <w:left w:type="dxa" w:w="87"/>
            </w:tcMar>
          </w:tcPr>
          <w:p>
            <w:pPr>
              <w:pStyle w:val="style0"/>
              <w:spacing w:after="0" w:before="0" w:line="100" w:lineRule="atLeast"/>
              <w:contextualSpacing w:val="false"/>
              <w:rPr>
                <w:szCs w:val="24"/>
              </w:rPr>
            </w:pPr>
            <w:r>
              <w:rPr>
                <w:szCs w:val="24"/>
              </w:rPr>
              <w:t>Celý tím</w:t>
            </w:r>
          </w:p>
        </w:tc>
        <w:tc>
          <w:tcPr>
            <w:tcW w:type="dxa" w:w="1985"/>
            <w:tcBorders>
              <w:top w:val="nil"/>
              <w:left w:color="00000A" w:space="0" w:sz="4" w:val="single"/>
              <w:bottom w:color="000001" w:space="0" w:sz="4" w:val="single"/>
              <w:right w:color="00000A" w:space="0" w:sz="4" w:val="single"/>
            </w:tcBorders>
            <w:shd w:fill="FFFFFF" w:val="clear"/>
            <w:tcMar>
              <w:left w:type="dxa" w:w="87"/>
            </w:tcMar>
          </w:tcPr>
          <w:p>
            <w:pPr>
              <w:pStyle w:val="style0"/>
              <w:spacing w:after="0" w:before="0" w:line="100" w:lineRule="atLeast"/>
              <w:contextualSpacing w:val="false"/>
              <w:rPr>
                <w:szCs w:val="24"/>
              </w:rPr>
            </w:pPr>
            <w:r>
              <w:rPr>
                <w:szCs w:val="24"/>
              </w:rPr>
              <w:t>Roman Moravčík</w:t>
            </w:r>
          </w:p>
        </w:tc>
      </w:tr>
      <w:tr>
        <w:trPr>
          <w:cantSplit w:val="false"/>
        </w:trPr>
        <w:tc>
          <w:tcPr>
            <w:tcW w:type="dxa" w:w="2266"/>
            <w:tcBorders>
              <w:top w:color="000001" w:space="0" w:sz="4" w:val="single"/>
              <w:left w:color="000001" w:space="0" w:sz="4" w:val="single"/>
              <w:bottom w:color="000001" w:space="0" w:sz="4" w:val="single"/>
              <w:right w:val="nil"/>
            </w:tcBorders>
            <w:shd w:fill="FFFFFF" w:val="clear"/>
            <w:tcMar>
              <w:left w:type="dxa" w:w="87"/>
            </w:tcMar>
          </w:tcPr>
          <w:p>
            <w:pPr>
              <w:pStyle w:val="style0"/>
              <w:spacing w:after="0" w:before="0" w:line="100" w:lineRule="atLeast"/>
              <w:contextualSpacing w:val="false"/>
              <w:rPr>
                <w:rFonts w:cs="Times New Roman"/>
                <w:szCs w:val="24"/>
              </w:rPr>
            </w:pPr>
            <w:r>
              <w:rPr>
                <w:rFonts w:cs="Times New Roman"/>
                <w:szCs w:val="24"/>
              </w:rPr>
              <w:t>ROBOCUPTP-232</w:t>
            </w:r>
          </w:p>
        </w:tc>
        <w:tc>
          <w:tcPr>
            <w:tcW w:type="dxa" w:w="2409"/>
            <w:tcBorders>
              <w:top w:color="000001" w:space="0" w:sz="4" w:val="single"/>
              <w:left w:color="000001" w:space="0" w:sz="4" w:val="single"/>
              <w:bottom w:color="000001" w:space="0" w:sz="4" w:val="single"/>
              <w:right w:val="nil"/>
            </w:tcBorders>
            <w:shd w:fill="FFFFFF" w:val="clear"/>
            <w:tcMar>
              <w:left w:type="dxa" w:w="87"/>
            </w:tcMar>
          </w:tcPr>
          <w:p>
            <w:pPr>
              <w:pStyle w:val="style0"/>
              <w:spacing w:after="0" w:before="0" w:line="100" w:lineRule="atLeast"/>
              <w:contextualSpacing w:val="false"/>
              <w:rPr>
                <w:rFonts w:cs="Times New Roman"/>
                <w:szCs w:val="24"/>
              </w:rPr>
            </w:pPr>
            <w:r>
              <w:rPr>
                <w:rFonts w:cs="Times New Roman"/>
                <w:szCs w:val="24"/>
              </w:rPr>
              <w:t>Kop na smer</w:t>
            </w:r>
          </w:p>
        </w:tc>
        <w:tc>
          <w:tcPr>
            <w:tcW w:type="dxa" w:w="1984"/>
            <w:tcBorders>
              <w:top w:color="000001" w:space="0" w:sz="4" w:val="single"/>
              <w:left w:color="000001" w:space="0" w:sz="4" w:val="single"/>
              <w:bottom w:color="000001" w:space="0" w:sz="4" w:val="single"/>
              <w:right w:color="00000A" w:space="0" w:sz="4" w:val="single"/>
            </w:tcBorders>
            <w:shd w:fill="FFFFFF" w:val="clear"/>
            <w:tcMar>
              <w:left w:type="dxa" w:w="87"/>
            </w:tcMar>
          </w:tcPr>
          <w:p>
            <w:pPr>
              <w:pStyle w:val="style0"/>
              <w:spacing w:after="0" w:before="0" w:line="100" w:lineRule="atLeast"/>
              <w:contextualSpacing w:val="false"/>
              <w:rPr>
                <w:rFonts w:cs="Times New Roman"/>
                <w:szCs w:val="24"/>
              </w:rPr>
            </w:pPr>
            <w:r>
              <w:rPr>
                <w:rFonts w:cs="Times New Roman"/>
                <w:szCs w:val="24"/>
              </w:rPr>
              <w:t>Celý tím</w:t>
            </w:r>
          </w:p>
        </w:tc>
        <w:tc>
          <w:tcPr>
            <w:tcW w:type="dxa" w:w="1985"/>
            <w:tcBorders>
              <w:top w:color="000001" w:space="0" w:sz="4" w:val="single"/>
              <w:left w:color="00000A" w:space="0" w:sz="4" w:val="single"/>
              <w:bottom w:color="000001" w:space="0" w:sz="4" w:val="single"/>
              <w:right w:color="00000A" w:space="0" w:sz="4" w:val="single"/>
            </w:tcBorders>
            <w:shd w:fill="FFFFFF" w:val="clear"/>
            <w:tcMar>
              <w:left w:type="dxa" w:w="87"/>
            </w:tcMar>
          </w:tcPr>
          <w:p>
            <w:pPr>
              <w:pStyle w:val="style0"/>
              <w:spacing w:after="0" w:before="0" w:line="100" w:lineRule="atLeast"/>
              <w:contextualSpacing w:val="false"/>
              <w:rPr/>
            </w:pPr>
            <w:r>
              <w:rPr/>
              <w:t>Štefan Linner</w:t>
            </w:r>
          </w:p>
        </w:tc>
      </w:tr>
      <w:tr>
        <w:trPr>
          <w:cantSplit w:val="false"/>
        </w:trPr>
        <w:tc>
          <w:tcPr>
            <w:tcW w:type="dxa" w:w="2266"/>
            <w:tcBorders>
              <w:top w:color="000001" w:space="0" w:sz="4" w:val="single"/>
              <w:left w:color="000001" w:space="0" w:sz="4" w:val="single"/>
              <w:bottom w:color="000001" w:space="0" w:sz="4" w:val="single"/>
              <w:right w:val="nil"/>
            </w:tcBorders>
            <w:shd w:fill="FFFFFF" w:val="clear"/>
            <w:tcMar>
              <w:left w:type="dxa" w:w="87"/>
            </w:tcMar>
          </w:tcPr>
          <w:p>
            <w:pPr>
              <w:pStyle w:val="style0"/>
              <w:spacing w:after="0" w:before="0" w:line="100" w:lineRule="atLeast"/>
              <w:contextualSpacing w:val="false"/>
              <w:rPr/>
            </w:pPr>
            <w:r>
              <w:rPr/>
              <w:t>ROBOCUPTP-233</w:t>
            </w:r>
          </w:p>
        </w:tc>
        <w:tc>
          <w:tcPr>
            <w:tcW w:type="dxa" w:w="2409"/>
            <w:tcBorders>
              <w:top w:color="000001" w:space="0" w:sz="4" w:val="single"/>
              <w:left w:color="000001" w:space="0" w:sz="4" w:val="single"/>
              <w:bottom w:color="000001" w:space="0" w:sz="4" w:val="single"/>
              <w:right w:val="nil"/>
            </w:tcBorders>
            <w:shd w:fill="FFFFFF" w:val="clear"/>
            <w:tcMar>
              <w:left w:type="dxa" w:w="87"/>
            </w:tcMar>
          </w:tcPr>
          <w:p>
            <w:pPr>
              <w:pStyle w:val="style0"/>
              <w:spacing w:after="0" w:before="0" w:line="100" w:lineRule="atLeast"/>
              <w:contextualSpacing w:val="false"/>
              <w:rPr>
                <w:szCs w:val="24"/>
              </w:rPr>
            </w:pPr>
            <w:r>
              <w:rPr>
                <w:szCs w:val="24"/>
              </w:rPr>
              <w:t>Obchádzanie hráčov</w:t>
            </w:r>
          </w:p>
        </w:tc>
        <w:tc>
          <w:tcPr>
            <w:tcW w:type="dxa" w:w="1984"/>
            <w:tcBorders>
              <w:top w:color="000001" w:space="0" w:sz="4" w:val="single"/>
              <w:left w:color="000001" w:space="0" w:sz="4" w:val="single"/>
              <w:bottom w:color="000001" w:space="0" w:sz="4" w:val="single"/>
              <w:right w:color="00000A" w:space="0" w:sz="4" w:val="single"/>
            </w:tcBorders>
            <w:shd w:fill="FFFFFF" w:val="clear"/>
            <w:tcMar>
              <w:left w:type="dxa" w:w="87"/>
            </w:tcMar>
          </w:tcPr>
          <w:p>
            <w:pPr>
              <w:pStyle w:val="style0"/>
              <w:spacing w:after="0" w:before="0" w:line="100" w:lineRule="atLeast"/>
              <w:contextualSpacing w:val="false"/>
              <w:rPr>
                <w:szCs w:val="24"/>
              </w:rPr>
            </w:pPr>
            <w:r>
              <w:rPr>
                <w:szCs w:val="24"/>
              </w:rPr>
              <w:t>Cely tím</w:t>
            </w:r>
          </w:p>
        </w:tc>
        <w:tc>
          <w:tcPr>
            <w:tcW w:type="dxa" w:w="1985"/>
            <w:tcBorders>
              <w:top w:color="000001" w:space="0" w:sz="4" w:val="single"/>
              <w:left w:color="00000A" w:space="0" w:sz="4" w:val="single"/>
              <w:bottom w:color="000001" w:space="0" w:sz="4" w:val="single"/>
              <w:right w:color="00000A" w:space="0" w:sz="4" w:val="single"/>
            </w:tcBorders>
            <w:shd w:fill="FFFFFF" w:val="clear"/>
            <w:tcMar>
              <w:left w:type="dxa" w:w="87"/>
            </w:tcMar>
          </w:tcPr>
          <w:p>
            <w:pPr>
              <w:pStyle w:val="style0"/>
              <w:spacing w:after="0" w:before="0" w:line="100" w:lineRule="atLeast"/>
              <w:contextualSpacing w:val="false"/>
              <w:rPr/>
            </w:pPr>
            <w:r>
              <w:rPr/>
              <w:t>Michal Blanárik</w:t>
            </w:r>
          </w:p>
        </w:tc>
      </w:tr>
    </w:tbl>
    <w:p>
      <w:pPr>
        <w:pStyle w:val="style0"/>
        <w:spacing w:after="0" w:before="0" w:line="100" w:lineRule="atLeast"/>
        <w:contextualSpacing w:val="false"/>
        <w:jc w:val="both"/>
        <w:rPr/>
      </w:pPr>
      <w:bookmarkStart w:id="2" w:name="__DdeLink__1385_16713279921"/>
      <w:bookmarkStart w:id="3" w:name="__DdeLink__1385_16713279921"/>
      <w:bookmarkEnd w:id="3"/>
      <w:r>
        <w:rPr/>
      </w:r>
    </w:p>
    <w:p>
      <w:pPr>
        <w:pStyle w:val="style0"/>
        <w:rPr>
          <w:b/>
          <w:sz w:val="28"/>
          <w:szCs w:val="28"/>
        </w:rPr>
      </w:pPr>
      <w:r>
        <w:rPr>
          <w:b/>
          <w:sz w:val="28"/>
          <w:szCs w:val="28"/>
        </w:rPr>
        <w:t>Export úloh</w:t>
      </w:r>
    </w:p>
    <w:p>
      <w:pPr>
        <w:pStyle w:val="style0"/>
        <w:widowControl/>
        <w:suppressAutoHyphens w:val="true"/>
        <w:spacing w:after="200" w:before="0" w:line="276" w:lineRule="auto"/>
        <w:contextualSpacing w:val="false"/>
        <w:rPr>
          <w:szCs w:val="24"/>
        </w:rPr>
      </w:pPr>
      <w:r>
        <w:rPr>
          <w:szCs w:val="24"/>
        </w:rPr>
        <w:t xml:space="preserve">Export úloh do ďalšieho šprintu sa nachádza na stránke v súbore s názvom odkazu Export úloh 13. týždeň. </w:t>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rial">
    <w:charset w:val="01"/>
    <w:family w:val="roman"/>
    <w:pitch w:val="variable"/>
  </w:font>
  <w:font w:name="OpenSymbol">
    <w:altName w:val="Arial Unicode MS"/>
    <w:charset w:val="02"/>
    <w:family w:val="auto"/>
    <w:pitch w:val="default"/>
  </w:font>
  <w:font w:name="Arial">
    <w:charset w:val="01"/>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Times New Roman" w:cs="Calibri" w:eastAsia="Droid Sans" w:hAnsi="Times New Roman"/>
      <w:color w:val="00000A"/>
      <w:sz w:val="24"/>
      <w:szCs w:val="22"/>
      <w:lang w:bidi="ar-SA" w:eastAsia="ar-SA" w:val="sk-SK"/>
    </w:rPr>
  </w:style>
  <w:style w:styleId="style1" w:type="paragraph">
    <w:name w:val="Heading 1"/>
    <w:basedOn w:val="style0"/>
    <w:next w:val="style1"/>
    <w:pPr>
      <w:keepNext/>
      <w:pageBreakBefore/>
      <w:widowControl w:val="false"/>
      <w:pBdr>
        <w:top w:val="nil"/>
        <w:left w:val="nil"/>
        <w:bottom w:color="000001" w:space="0" w:sz="4" w:val="single"/>
        <w:insideH w:color="000001" w:space="0" w:sz="4" w:val="single"/>
        <w:right w:val="nil"/>
        <w:insideV w:val="nil"/>
      </w:pBdr>
      <w:spacing w:after="240" w:before="240" w:line="360" w:lineRule="auto"/>
      <w:contextualSpacing w:val="false"/>
      <w:jc w:val="both"/>
    </w:pPr>
    <w:rPr>
      <w:rFonts w:ascii="Arial" w:cs="Times New Roman" w:eastAsia="Times New Roman" w:hAnsi="Arial"/>
      <w:b/>
      <w:sz w:val="36"/>
      <w:szCs w:val="20"/>
    </w:rPr>
  </w:style>
  <w:style w:styleId="style2" w:type="paragraph">
    <w:name w:val="Heading 2"/>
    <w:basedOn w:val="style0"/>
    <w:next w:val="style2"/>
    <w:pPr>
      <w:keepNext/>
      <w:keepLines/>
      <w:spacing w:after="120" w:before="360"/>
      <w:contextualSpacing w:val="false"/>
    </w:pPr>
    <w:rPr>
      <w:rFonts w:cs="Lohit Hindi"/>
      <w:b/>
      <w:bCs/>
      <w:color w:val="000000"/>
      <w:sz w:val="28"/>
      <w:szCs w:val="26"/>
    </w:rPr>
  </w:style>
  <w:style w:styleId="style5" w:type="paragraph">
    <w:name w:val="Heading 5"/>
    <w:basedOn w:val="style0"/>
    <w:next w:val="style5"/>
    <w:pPr>
      <w:spacing w:after="280" w:before="280"/>
      <w:contextualSpacing w:val="false"/>
    </w:pPr>
    <w:rPr>
      <w:b/>
      <w:bCs/>
      <w:sz w:val="20"/>
      <w:szCs w:val="20"/>
      <w:lang w:eastAsia="en-US"/>
    </w:rPr>
  </w:style>
  <w:style w:styleId="style15" w:type="character">
    <w:name w:val="Default Paragraph Font"/>
    <w:next w:val="style15"/>
    <w:rPr/>
  </w:style>
  <w:style w:styleId="style16" w:type="character">
    <w:name w:val="Nadpis 5 Char"/>
    <w:next w:val="style16"/>
    <w:rPr>
      <w:b/>
      <w:bCs/>
    </w:rPr>
  </w:style>
  <w:style w:styleId="style17" w:type="character">
    <w:name w:val="Nadpis 1 Char"/>
    <w:basedOn w:val="style15"/>
    <w:next w:val="style17"/>
    <w:rPr>
      <w:rFonts w:ascii="Arial" w:hAnsi="Arial"/>
      <w:b/>
      <w:color w:val="00000A"/>
      <w:sz w:val="36"/>
      <w:lang w:eastAsia="ar-SA"/>
    </w:rPr>
  </w:style>
  <w:style w:styleId="style18" w:type="character">
    <w:name w:val="Nadpis 2 Char"/>
    <w:basedOn w:val="style15"/>
    <w:next w:val="style18"/>
    <w:rPr>
      <w:rFonts w:cs="Lohit Hindi" w:eastAsia="Droid Sans"/>
      <w:b/>
      <w:bCs/>
      <w:color w:val="000000"/>
      <w:sz w:val="28"/>
      <w:szCs w:val="26"/>
      <w:lang w:eastAsia="ar-SA"/>
    </w:rPr>
  </w:style>
  <w:style w:styleId="style19" w:type="character">
    <w:name w:val="Základný text Char"/>
    <w:basedOn w:val="style15"/>
    <w:next w:val="style19"/>
    <w:rPr>
      <w:rFonts w:cs="Calibri" w:eastAsia="Droid Sans"/>
      <w:color w:val="00000A"/>
      <w:sz w:val="24"/>
      <w:szCs w:val="22"/>
      <w:lang w:eastAsia="ar-SA"/>
    </w:rPr>
  </w:style>
  <w:style w:styleId="style20" w:type="character">
    <w:name w:val="Internet Link"/>
    <w:basedOn w:val="style15"/>
    <w:next w:val="style20"/>
    <w:rPr>
      <w:color w:val="0000FF"/>
      <w:u w:val="single"/>
      <w:lang w:bidi="zxx-" w:eastAsia="zxx-" w:val="zxx-"/>
    </w:rPr>
  </w:style>
  <w:style w:styleId="style21" w:type="character">
    <w:name w:val="tinylink"/>
    <w:basedOn w:val="style15"/>
    <w:next w:val="style21"/>
    <w:rPr/>
  </w:style>
  <w:style w:styleId="style22" w:type="character">
    <w:name w:val="ListLabel 1"/>
    <w:next w:val="style22"/>
    <w:rPr>
      <w:rFonts w:cs="Courier New"/>
    </w:rPr>
  </w:style>
  <w:style w:styleId="style23" w:type="character">
    <w:name w:val="Bullets"/>
    <w:next w:val="style23"/>
    <w:rPr>
      <w:rFonts w:ascii="OpenSymbol" w:cs="OpenSymbol" w:eastAsia="OpenSymbol" w:hAnsi="OpenSymbol"/>
    </w:rPr>
  </w:style>
  <w:style w:styleId="style24" w:type="character">
    <w:name w:val="ListLabel 2"/>
    <w:next w:val="style24"/>
    <w:rPr>
      <w:rFonts w:cs="Wingdings"/>
    </w:rPr>
  </w:style>
  <w:style w:styleId="style25" w:type="character">
    <w:name w:val="ListLabel 3"/>
    <w:next w:val="style25"/>
    <w:rPr>
      <w:rFonts w:cs="Symbol"/>
    </w:rPr>
  </w:style>
  <w:style w:styleId="style26" w:type="paragraph">
    <w:name w:val="Heading"/>
    <w:basedOn w:val="style0"/>
    <w:next w:val="style27"/>
    <w:pPr>
      <w:keepNext/>
      <w:spacing w:after="120" w:before="240"/>
      <w:contextualSpacing w:val="false"/>
    </w:pPr>
    <w:rPr>
      <w:rFonts w:ascii="Arial" w:cs="Lohit Hindi" w:eastAsia="DejaVu Sans" w:hAnsi="Arial"/>
      <w:sz w:val="28"/>
      <w:szCs w:val="28"/>
    </w:rPr>
  </w:style>
  <w:style w:styleId="style27" w:type="paragraph">
    <w:name w:val="Text Body"/>
    <w:basedOn w:val="style0"/>
    <w:next w:val="style27"/>
    <w:pPr>
      <w:spacing w:after="120" w:before="0"/>
      <w:contextualSpacing w:val="false"/>
      <w:jc w:val="both"/>
    </w:pPr>
    <w:rPr/>
  </w:style>
  <w:style w:styleId="style28" w:type="paragraph">
    <w:name w:val="List"/>
    <w:basedOn w:val="style27"/>
    <w:next w:val="style28"/>
    <w:pPr/>
    <w:rPr>
      <w:rFonts w:cs="Lohit Hindi"/>
    </w:rPr>
  </w:style>
  <w:style w:styleId="style29" w:type="paragraph">
    <w:name w:val="Caption"/>
    <w:basedOn w:val="style0"/>
    <w:next w:val="style29"/>
    <w:pPr>
      <w:suppressLineNumbers/>
      <w:spacing w:after="120" w:before="120"/>
      <w:contextualSpacing w:val="false"/>
    </w:pPr>
    <w:rPr>
      <w:rFonts w:cs="Lohit Hindi"/>
      <w:i/>
      <w:iCs/>
      <w:sz w:val="24"/>
      <w:szCs w:val="24"/>
    </w:rPr>
  </w:style>
  <w:style w:styleId="style30" w:type="paragraph">
    <w:name w:val="Index"/>
    <w:basedOn w:val="style0"/>
    <w:next w:val="style30"/>
    <w:pPr>
      <w:suppressLineNumbers/>
    </w:pPr>
    <w:rPr>
      <w:rFonts w:cs="Lohit Hindi"/>
    </w:rPr>
  </w:style>
  <w:style w:styleId="style31" w:type="paragraph">
    <w:name w:val="Bez riadkovania1"/>
    <w:next w:val="style31"/>
    <w:pPr>
      <w:widowControl/>
      <w:suppressAutoHyphens w:val="true"/>
      <w:spacing w:line="100" w:lineRule="atLeast"/>
    </w:pPr>
    <w:rPr>
      <w:rFonts w:ascii="Times New Roman" w:cs="Lohit Hindi" w:eastAsia="DejaVu Sans" w:hAnsi="Times New Roman"/>
      <w:color w:val="00000A"/>
      <w:sz w:val="24"/>
      <w:szCs w:val="22"/>
      <w:lang w:bidi="ar-SA" w:eastAsia="ar-SA" w:val="sk-SK"/>
    </w:rPr>
  </w:style>
  <w:style w:styleId="style32" w:type="paragraph">
    <w:name w:val="Nadpis 21"/>
    <w:basedOn w:val="style0"/>
    <w:next w:val="style32"/>
    <w:pPr>
      <w:keepNext/>
      <w:spacing w:after="120" w:before="360" w:line="360" w:lineRule="auto"/>
      <w:contextualSpacing w:val="false"/>
      <w:jc w:val="both"/>
    </w:pPr>
    <w:rPr>
      <w:rFonts w:cs="Times New Roman" w:eastAsia="Times New Roman"/>
      <w:b/>
      <w:sz w:val="28"/>
      <w:szCs w:val="20"/>
    </w:rPr>
  </w:style>
  <w:style w:styleId="style33" w:type="paragraph">
    <w:name w:val="Normal (Web)"/>
    <w:basedOn w:val="style0"/>
    <w:next w:val="style33"/>
    <w:pPr>
      <w:suppressAutoHyphens w:val="false"/>
      <w:spacing w:after="280" w:before="280" w:line="100" w:lineRule="atLeast"/>
      <w:contextualSpacing w:val="false"/>
    </w:pPr>
    <w:rPr>
      <w:rFonts w:cs="Times New Roman" w:eastAsia="Times New Roman"/>
      <w:color w:val="00000A"/>
      <w:szCs w:val="24"/>
      <w:lang w:eastAsia="sk-SK"/>
    </w:rPr>
  </w:style>
  <w:style w:styleId="style34" w:type="paragraph">
    <w:name w:val="List Paragraph"/>
    <w:basedOn w:val="style0"/>
    <w:next w:val="style34"/>
    <w:pPr>
      <w:spacing w:after="200" w:before="0"/>
      <w:ind w:hanging="0" w:left="720" w:right="0"/>
      <w:contextualSpacing/>
    </w:pPr>
    <w:rPr/>
  </w:style>
  <w:style w:styleId="style35" w:type="paragraph">
    <w:name w:val="No Spacing"/>
    <w:next w:val="style35"/>
    <w:pPr>
      <w:widowControl/>
      <w:suppressAutoHyphens w:val="true"/>
      <w:spacing w:line="100" w:lineRule="atLeast"/>
    </w:pPr>
    <w:rPr>
      <w:rFonts w:ascii="Times New Roman" w:cs="Lohit Hindi" w:eastAsia="DejaVu Sans" w:hAnsi="Times New Roman"/>
      <w:color w:val="00000A"/>
      <w:sz w:val="24"/>
      <w:szCs w:val="22"/>
      <w:lang w:bidi="ar-SA" w:eastAsia="ar-SA" w:val="sk-SK"/>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49</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2014-05-02T08:30:00Z</dcterms:created>
  <dc:creator>Tomas Nemecek</dc:creator>
  <cp:lastModifiedBy>Tomas Nemecek</cp:lastModifiedBy>
  <dcterms:modified xsi:type="dcterms:W3CDTF">2014-05-09T14:41:00Z</dcterms:modified>
  <cp:revision>21</cp:revision>
</cp:coreProperties>
</file>